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73ED" w14:textId="77777777" w:rsidR="00596B44" w:rsidRDefault="0000692C" w:rsidP="00596B44">
      <w:pPr>
        <w:tabs>
          <w:tab w:val="left" w:pos="709"/>
        </w:tabs>
        <w:jc w:val="center"/>
        <w:rPr>
          <w:rFonts w:asciiTheme="minorHAnsi" w:hAnsiTheme="minorHAnsi" w:cs="Arial"/>
          <w:b/>
          <w:szCs w:val="28"/>
          <w:lang w:val="es-ES_tradnl"/>
        </w:rPr>
      </w:pPr>
      <w:r w:rsidRPr="00AF2F5B">
        <w:rPr>
          <w:rFonts w:asciiTheme="minorHAnsi" w:hAnsiTheme="minorHAnsi" w:cs="Arial"/>
          <w:b/>
          <w:szCs w:val="28"/>
          <w:lang w:val="es-ES_tradnl"/>
        </w:rPr>
        <w:t>TERMINOS DE REFERENCIA</w:t>
      </w:r>
    </w:p>
    <w:p w14:paraId="5297155A" w14:textId="77777777" w:rsidR="00C02EC8" w:rsidRPr="00346DD9" w:rsidRDefault="00346DD9" w:rsidP="00346DD9">
      <w:pPr>
        <w:tabs>
          <w:tab w:val="left" w:pos="709"/>
        </w:tabs>
        <w:jc w:val="center"/>
        <w:rPr>
          <w:rFonts w:asciiTheme="minorHAnsi" w:hAnsiTheme="minorHAnsi" w:cs="Arial"/>
          <w:b/>
          <w:szCs w:val="28"/>
          <w:lang w:val="es-ES_tradnl"/>
        </w:rPr>
      </w:pPr>
      <w:r w:rsidRPr="00346DD9">
        <w:rPr>
          <w:rFonts w:asciiTheme="minorHAnsi" w:hAnsiTheme="minorHAnsi" w:cs="Arial"/>
          <w:b/>
          <w:szCs w:val="28"/>
          <w:lang w:val="es-ES_tradnl"/>
        </w:rPr>
        <w:t>PROYECTOS ESPECIALES</w:t>
      </w:r>
    </w:p>
    <w:p w14:paraId="091AF7C3" w14:textId="77777777" w:rsidR="0019225A" w:rsidRPr="00AF2F5B" w:rsidRDefault="0019225A" w:rsidP="0019225A">
      <w:pPr>
        <w:tabs>
          <w:tab w:val="left" w:pos="709"/>
        </w:tabs>
        <w:jc w:val="both"/>
        <w:rPr>
          <w:rFonts w:asciiTheme="minorHAnsi" w:hAnsiTheme="minorHAnsi" w:cs="Arial"/>
          <w:sz w:val="20"/>
          <w:lang w:val="es-ES_tradnl"/>
        </w:rPr>
      </w:pPr>
    </w:p>
    <w:p w14:paraId="6A9FB40D" w14:textId="77777777" w:rsidR="0000692C" w:rsidRPr="00B36C34" w:rsidRDefault="00346DD9" w:rsidP="00050474">
      <w:pPr>
        <w:pStyle w:val="Prrafodelista"/>
        <w:numPr>
          <w:ilvl w:val="0"/>
          <w:numId w:val="1"/>
        </w:numPr>
        <w:tabs>
          <w:tab w:val="left" w:pos="567"/>
          <w:tab w:val="left" w:pos="709"/>
        </w:tabs>
        <w:spacing w:before="240" w:after="120"/>
        <w:ind w:left="357" w:hanging="357"/>
        <w:jc w:val="both"/>
        <w:rPr>
          <w:rFonts w:asciiTheme="minorHAnsi" w:hAnsiTheme="minorHAnsi" w:cs="Arial"/>
          <w:b/>
          <w:sz w:val="22"/>
          <w:szCs w:val="22"/>
          <w:lang w:val="es-ES_tradnl"/>
        </w:rPr>
      </w:pPr>
      <w:r w:rsidRPr="00B36C34">
        <w:rPr>
          <w:rFonts w:asciiTheme="minorHAnsi" w:hAnsiTheme="minorHAnsi" w:cs="Arial"/>
          <w:b/>
          <w:sz w:val="22"/>
          <w:szCs w:val="22"/>
          <w:lang w:val="es-ES_tradnl"/>
        </w:rPr>
        <w:t>Título del proyecto</w:t>
      </w:r>
    </w:p>
    <w:p w14:paraId="0BCB4A1E" w14:textId="13F490DE" w:rsidR="00B36C34" w:rsidRDefault="005F243F" w:rsidP="005F243F">
      <w:pPr>
        <w:tabs>
          <w:tab w:val="left" w:pos="426"/>
        </w:tabs>
        <w:spacing w:after="120"/>
        <w:jc w:val="both"/>
        <w:rPr>
          <w:rFonts w:asciiTheme="minorHAnsi" w:hAnsiTheme="minorHAnsi" w:cs="Arial"/>
          <w:sz w:val="22"/>
          <w:lang w:val="es-ES_tradnl"/>
        </w:rPr>
      </w:pPr>
      <w:r>
        <w:rPr>
          <w:rFonts w:asciiTheme="minorHAnsi" w:hAnsiTheme="minorHAnsi" w:cs="Arial"/>
          <w:sz w:val="22"/>
          <w:lang w:val="es-ES_tradnl"/>
        </w:rPr>
        <w:t xml:space="preserve">Implementación de protocolo de calificación de enfermedades de columna lumbar: </w:t>
      </w:r>
      <w:r w:rsidR="00826E69">
        <w:rPr>
          <w:rFonts w:asciiTheme="minorHAnsi" w:hAnsiTheme="minorHAnsi" w:cs="Arial"/>
          <w:sz w:val="22"/>
          <w:lang w:val="es-ES_tradnl"/>
        </w:rPr>
        <w:t xml:space="preserve">estimación de la </w:t>
      </w:r>
      <w:r>
        <w:rPr>
          <w:rFonts w:asciiTheme="minorHAnsi" w:hAnsiTheme="minorHAnsi" w:cs="Arial"/>
          <w:sz w:val="22"/>
          <w:lang w:val="es-ES_tradnl"/>
        </w:rPr>
        <w:t xml:space="preserve">demanda, costos </w:t>
      </w:r>
      <w:r w:rsidR="00826E69">
        <w:rPr>
          <w:rFonts w:asciiTheme="minorHAnsi" w:hAnsiTheme="minorHAnsi" w:cs="Arial"/>
          <w:sz w:val="22"/>
          <w:lang w:val="es-ES_tradnl"/>
        </w:rPr>
        <w:t>asociados y posibles cuellos de botella del proceso.</w:t>
      </w:r>
      <w:r w:rsidR="00C9004D">
        <w:rPr>
          <w:rFonts w:asciiTheme="minorHAnsi" w:hAnsiTheme="minorHAnsi" w:cs="Arial"/>
          <w:sz w:val="22"/>
          <w:lang w:val="es-ES_tradnl"/>
        </w:rPr>
        <w:t xml:space="preserve"> </w:t>
      </w:r>
    </w:p>
    <w:p w14:paraId="28665756" w14:textId="77777777" w:rsidR="00AA33F5" w:rsidRPr="00B36C34" w:rsidRDefault="00AA33F5" w:rsidP="005F243F">
      <w:pPr>
        <w:tabs>
          <w:tab w:val="left" w:pos="426"/>
        </w:tabs>
        <w:spacing w:after="120"/>
        <w:jc w:val="both"/>
        <w:rPr>
          <w:rFonts w:asciiTheme="minorHAnsi" w:hAnsiTheme="minorHAnsi" w:cs="Arial"/>
          <w:sz w:val="22"/>
          <w:lang w:val="es-ES_tradnl"/>
        </w:rPr>
      </w:pPr>
    </w:p>
    <w:p w14:paraId="10E709E3" w14:textId="77777777" w:rsidR="00346DD9" w:rsidRDefault="00346DD9" w:rsidP="00050474">
      <w:pPr>
        <w:pStyle w:val="Prrafodelista"/>
        <w:numPr>
          <w:ilvl w:val="0"/>
          <w:numId w:val="1"/>
        </w:numPr>
        <w:tabs>
          <w:tab w:val="left" w:pos="567"/>
          <w:tab w:val="left" w:pos="709"/>
        </w:tabs>
        <w:spacing w:before="240" w:after="120"/>
        <w:ind w:left="357" w:hanging="357"/>
        <w:jc w:val="both"/>
        <w:rPr>
          <w:rFonts w:asciiTheme="minorHAnsi" w:hAnsiTheme="minorHAnsi" w:cs="Arial"/>
          <w:b/>
          <w:sz w:val="22"/>
          <w:szCs w:val="22"/>
          <w:lang w:val="es-ES_tradnl"/>
        </w:rPr>
      </w:pPr>
      <w:r w:rsidRPr="00346DD9">
        <w:rPr>
          <w:rFonts w:asciiTheme="minorHAnsi" w:hAnsiTheme="minorHAnsi" w:cs="Arial"/>
          <w:b/>
          <w:sz w:val="22"/>
          <w:szCs w:val="22"/>
          <w:lang w:val="es-ES_tradnl"/>
        </w:rPr>
        <w:t>Antecedentes y justificación del proyecto</w:t>
      </w:r>
    </w:p>
    <w:p w14:paraId="183A7922" w14:textId="24C40698" w:rsidR="00E31A50" w:rsidRPr="00E31A50" w:rsidRDefault="0002209A" w:rsidP="00E31A50">
      <w:pPr>
        <w:pStyle w:val="Prrafodelista"/>
        <w:spacing w:before="240" w:after="120"/>
        <w:ind w:left="0"/>
        <w:jc w:val="both"/>
        <w:rPr>
          <w:rFonts w:asciiTheme="minorHAnsi" w:hAnsiTheme="minorHAnsi" w:cs="Arial"/>
          <w:bCs/>
          <w:sz w:val="22"/>
          <w:szCs w:val="22"/>
          <w:lang w:val="es-ES_tradnl"/>
        </w:rPr>
      </w:pPr>
      <w:r>
        <w:rPr>
          <w:rFonts w:asciiTheme="minorHAnsi" w:hAnsiTheme="minorHAnsi" w:cs="Arial"/>
          <w:bCs/>
          <w:sz w:val="22"/>
          <w:szCs w:val="22"/>
          <w:lang w:val="es-ES_tradnl"/>
        </w:rPr>
        <w:t>E</w:t>
      </w:r>
      <w:r w:rsidR="00E31A50" w:rsidRPr="00E31A50">
        <w:rPr>
          <w:rFonts w:asciiTheme="minorHAnsi" w:hAnsiTheme="minorHAnsi" w:cs="Arial"/>
          <w:bCs/>
          <w:sz w:val="22"/>
          <w:szCs w:val="22"/>
          <w:lang w:val="es-ES_tradnl"/>
        </w:rPr>
        <w:t>n el año 2001, un panel de expertos dirigidos por la National Research Council en Estados Unidos</w:t>
      </w:r>
      <w:r>
        <w:rPr>
          <w:rStyle w:val="Refdenotaalpie"/>
          <w:rFonts w:asciiTheme="minorHAnsi" w:hAnsiTheme="minorHAnsi" w:cs="Arial"/>
          <w:bCs/>
          <w:sz w:val="22"/>
          <w:szCs w:val="22"/>
          <w:lang w:val="es-ES_tradnl"/>
        </w:rPr>
        <w:footnoteReference w:id="1"/>
      </w:r>
      <w:r w:rsidR="00E31A50" w:rsidRPr="00E31A50">
        <w:rPr>
          <w:rFonts w:asciiTheme="minorHAnsi" w:hAnsiTheme="minorHAnsi" w:cs="Arial"/>
          <w:bCs/>
          <w:sz w:val="22"/>
          <w:szCs w:val="22"/>
          <w:lang w:val="es-ES_tradnl"/>
        </w:rPr>
        <w:t xml:space="preserve"> realizó una exhaustiva revisión de la literatura</w:t>
      </w:r>
      <w:r w:rsidR="00906AEA">
        <w:rPr>
          <w:rFonts w:asciiTheme="minorHAnsi" w:hAnsiTheme="minorHAnsi" w:cs="Arial"/>
          <w:bCs/>
          <w:sz w:val="22"/>
          <w:szCs w:val="22"/>
          <w:lang w:val="es-ES_tradnl"/>
        </w:rPr>
        <w:t xml:space="preserve"> sobre enfermedades musculoesqueléticas y factores de riesgo laborales</w:t>
      </w:r>
      <w:r w:rsidR="00E31A50" w:rsidRPr="00E31A50">
        <w:rPr>
          <w:rFonts w:asciiTheme="minorHAnsi" w:hAnsiTheme="minorHAnsi" w:cs="Arial"/>
          <w:bCs/>
          <w:sz w:val="22"/>
          <w:szCs w:val="22"/>
          <w:lang w:val="es-ES_tradnl"/>
        </w:rPr>
        <w:t>, utilizando una metodología que permitió abordar la búsqueda de evidencia desde diversos puntos de vista. Se incorporaron estudios epidemiológicos, de análisis biomecánico, de ciencias básicas y de intervención sobre puestos de trabajo o rubros determinados y, al integrar y complementar toda la información obtenida, concluyen que existe una relación directa entre factores de riesgo laborales y trastornos de columna lumbar.</w:t>
      </w:r>
    </w:p>
    <w:p w14:paraId="2266884B" w14:textId="78A9D4E7" w:rsidR="00E31A50" w:rsidRDefault="00E31A50" w:rsidP="00E31A50">
      <w:pPr>
        <w:pStyle w:val="Prrafodelista"/>
        <w:tabs>
          <w:tab w:val="left" w:pos="567"/>
          <w:tab w:val="left" w:pos="709"/>
        </w:tabs>
        <w:spacing w:before="240" w:after="120"/>
        <w:ind w:left="0"/>
        <w:jc w:val="both"/>
        <w:rPr>
          <w:rFonts w:asciiTheme="minorHAnsi" w:hAnsiTheme="minorHAnsi" w:cs="Arial"/>
          <w:bCs/>
          <w:sz w:val="22"/>
          <w:szCs w:val="22"/>
          <w:lang w:val="es-ES_tradnl"/>
        </w:rPr>
      </w:pPr>
      <w:r w:rsidRPr="00E31A50">
        <w:rPr>
          <w:rFonts w:asciiTheme="minorHAnsi" w:hAnsiTheme="minorHAnsi" w:cs="Arial"/>
          <w:bCs/>
          <w:sz w:val="22"/>
          <w:szCs w:val="22"/>
          <w:lang w:val="es-ES_tradnl"/>
        </w:rPr>
        <w:t xml:space="preserve">El trastorno anatómico que principalmente se observa en </w:t>
      </w:r>
      <w:r w:rsidR="0002209A">
        <w:rPr>
          <w:rFonts w:asciiTheme="minorHAnsi" w:hAnsiTheme="minorHAnsi" w:cs="Arial"/>
          <w:bCs/>
          <w:sz w:val="22"/>
          <w:szCs w:val="22"/>
          <w:lang w:val="es-ES_tradnl"/>
        </w:rPr>
        <w:t>enfermedades de columna lumbar</w:t>
      </w:r>
      <w:r w:rsidRPr="00E31A50">
        <w:rPr>
          <w:rFonts w:asciiTheme="minorHAnsi" w:hAnsiTheme="minorHAnsi" w:cs="Arial"/>
          <w:bCs/>
          <w:sz w:val="22"/>
          <w:szCs w:val="22"/>
          <w:lang w:val="es-ES_tradnl"/>
        </w:rPr>
        <w:t xml:space="preserve"> es sobre el disco intervertebral (discopatía lumbar)</w:t>
      </w:r>
      <w:r w:rsidR="00170785">
        <w:rPr>
          <w:rFonts w:asciiTheme="minorHAnsi" w:hAnsiTheme="minorHAnsi" w:cs="Arial"/>
          <w:bCs/>
          <w:sz w:val="22"/>
          <w:szCs w:val="22"/>
          <w:lang w:val="es-ES_tradnl"/>
        </w:rPr>
        <w:t>. Si bien este es un proceso eminentemente degenerativo, relacionado con la edad</w:t>
      </w:r>
      <w:r w:rsidR="0002209A">
        <w:rPr>
          <w:rStyle w:val="Refdenotaalpie"/>
          <w:rFonts w:asciiTheme="minorHAnsi" w:hAnsiTheme="minorHAnsi" w:cs="Arial"/>
          <w:bCs/>
          <w:sz w:val="22"/>
          <w:szCs w:val="22"/>
          <w:lang w:val="es-ES_tradnl"/>
        </w:rPr>
        <w:footnoteReference w:id="2"/>
      </w:r>
      <w:r w:rsidR="00170785">
        <w:rPr>
          <w:rFonts w:asciiTheme="minorHAnsi" w:hAnsiTheme="minorHAnsi" w:cs="Arial"/>
          <w:bCs/>
          <w:sz w:val="22"/>
          <w:szCs w:val="22"/>
          <w:lang w:val="es-ES_tradnl"/>
        </w:rPr>
        <w:t xml:space="preserve"> y con una base genética</w:t>
      </w:r>
      <w:r w:rsidR="0002209A">
        <w:rPr>
          <w:rStyle w:val="Refdenotaalpie"/>
          <w:rFonts w:asciiTheme="minorHAnsi" w:hAnsiTheme="minorHAnsi" w:cs="Arial"/>
          <w:bCs/>
          <w:sz w:val="22"/>
          <w:szCs w:val="22"/>
          <w:lang w:val="es-ES_tradnl"/>
        </w:rPr>
        <w:footnoteReference w:id="3"/>
      </w:r>
      <w:r w:rsidR="00170785">
        <w:rPr>
          <w:rFonts w:asciiTheme="minorHAnsi" w:hAnsiTheme="minorHAnsi" w:cs="Arial"/>
          <w:bCs/>
          <w:sz w:val="22"/>
          <w:szCs w:val="22"/>
          <w:lang w:val="es-ES_tradnl"/>
        </w:rPr>
        <w:t xml:space="preserve">, </w:t>
      </w:r>
      <w:r w:rsidRPr="00E31A50">
        <w:rPr>
          <w:rFonts w:asciiTheme="minorHAnsi" w:hAnsiTheme="minorHAnsi" w:cs="Arial"/>
          <w:bCs/>
          <w:sz w:val="22"/>
          <w:szCs w:val="22"/>
          <w:lang w:val="es-ES_tradnl"/>
        </w:rPr>
        <w:t>la expresión del daño está ligada a factores ambientales</w:t>
      </w:r>
      <w:r w:rsidR="00170785">
        <w:rPr>
          <w:rStyle w:val="Refdenotaalpie"/>
          <w:rFonts w:asciiTheme="minorHAnsi" w:hAnsiTheme="minorHAnsi" w:cs="Arial"/>
          <w:bCs/>
          <w:sz w:val="22"/>
          <w:szCs w:val="22"/>
          <w:lang w:val="es-ES_tradnl"/>
        </w:rPr>
        <w:footnoteReference w:id="4"/>
      </w:r>
      <w:r w:rsidRPr="00E31A50">
        <w:rPr>
          <w:rFonts w:asciiTheme="minorHAnsi" w:hAnsiTheme="minorHAnsi" w:cs="Arial"/>
          <w:bCs/>
          <w:sz w:val="22"/>
          <w:szCs w:val="22"/>
          <w:lang w:val="es-ES_tradnl"/>
        </w:rPr>
        <w:t xml:space="preserve">, </w:t>
      </w:r>
      <w:r w:rsidR="00323564">
        <w:rPr>
          <w:rFonts w:asciiTheme="minorHAnsi" w:hAnsiTheme="minorHAnsi" w:cs="Arial"/>
          <w:bCs/>
          <w:sz w:val="22"/>
          <w:szCs w:val="22"/>
          <w:lang w:val="es-ES_tradnl"/>
        </w:rPr>
        <w:t xml:space="preserve">siendo extremadamente difícil separar la </w:t>
      </w:r>
      <w:r w:rsidRPr="00E31A50">
        <w:rPr>
          <w:rFonts w:asciiTheme="minorHAnsi" w:hAnsiTheme="minorHAnsi" w:cs="Arial"/>
          <w:bCs/>
          <w:sz w:val="22"/>
          <w:szCs w:val="22"/>
          <w:lang w:val="es-ES_tradnl"/>
        </w:rPr>
        <w:t xml:space="preserve">susceptibilidad </w:t>
      </w:r>
      <w:r w:rsidR="00323564">
        <w:rPr>
          <w:rFonts w:asciiTheme="minorHAnsi" w:hAnsiTheme="minorHAnsi" w:cs="Arial"/>
          <w:bCs/>
          <w:sz w:val="22"/>
          <w:szCs w:val="22"/>
          <w:lang w:val="es-ES_tradnl"/>
        </w:rPr>
        <w:t xml:space="preserve">genética </w:t>
      </w:r>
      <w:r w:rsidRPr="00E31A50">
        <w:rPr>
          <w:rFonts w:asciiTheme="minorHAnsi" w:hAnsiTheme="minorHAnsi" w:cs="Arial"/>
          <w:bCs/>
          <w:sz w:val="22"/>
          <w:szCs w:val="22"/>
          <w:lang w:val="es-ES_tradnl"/>
        </w:rPr>
        <w:t xml:space="preserve">individual </w:t>
      </w:r>
      <w:r w:rsidR="00323564">
        <w:rPr>
          <w:rFonts w:asciiTheme="minorHAnsi" w:hAnsiTheme="minorHAnsi" w:cs="Arial"/>
          <w:bCs/>
          <w:sz w:val="22"/>
          <w:szCs w:val="22"/>
          <w:lang w:val="es-ES_tradnl"/>
        </w:rPr>
        <w:t>de lo ambiental</w:t>
      </w:r>
      <w:r w:rsidR="00323564">
        <w:rPr>
          <w:rStyle w:val="Refdenotaalpie"/>
          <w:rFonts w:asciiTheme="minorHAnsi" w:hAnsiTheme="minorHAnsi" w:cs="Arial"/>
          <w:bCs/>
          <w:sz w:val="22"/>
          <w:szCs w:val="22"/>
          <w:lang w:val="es-ES_tradnl"/>
        </w:rPr>
        <w:footnoteReference w:id="5"/>
      </w:r>
      <w:r w:rsidRPr="00E31A50">
        <w:rPr>
          <w:rFonts w:asciiTheme="minorHAnsi" w:hAnsiTheme="minorHAnsi" w:cs="Arial"/>
          <w:bCs/>
          <w:sz w:val="22"/>
          <w:szCs w:val="22"/>
          <w:lang w:val="es-ES_tradnl"/>
        </w:rPr>
        <w:t>.</w:t>
      </w:r>
    </w:p>
    <w:p w14:paraId="346BF9F0" w14:textId="2F9FA582" w:rsidR="00BC561B" w:rsidRDefault="00BC561B" w:rsidP="00BC561B">
      <w:pPr>
        <w:pStyle w:val="Prrafodelista"/>
        <w:tabs>
          <w:tab w:val="left" w:pos="567"/>
          <w:tab w:val="left" w:pos="709"/>
        </w:tabs>
        <w:spacing w:before="240" w:after="120"/>
        <w:ind w:left="0"/>
        <w:jc w:val="both"/>
        <w:rPr>
          <w:rFonts w:asciiTheme="minorHAnsi" w:hAnsiTheme="minorHAnsi" w:cs="Arial"/>
          <w:bCs/>
          <w:sz w:val="22"/>
          <w:szCs w:val="22"/>
          <w:lang w:val="es-ES_tradnl"/>
        </w:rPr>
      </w:pPr>
      <w:r>
        <w:rPr>
          <w:rFonts w:asciiTheme="minorHAnsi" w:hAnsiTheme="minorHAnsi" w:cs="Arial"/>
          <w:bCs/>
          <w:sz w:val="22"/>
          <w:szCs w:val="22"/>
          <w:lang w:val="es-ES_tradnl"/>
        </w:rPr>
        <w:t>Para actualizar el conocimiento sobre la relación entre el trabajo y estas enfermedades, la Superintendencia de Seguridad Social (SUSESO) solicitó una revisión sistemática de la literatura</w:t>
      </w:r>
      <w:r>
        <w:rPr>
          <w:rStyle w:val="Refdenotaalpie"/>
          <w:rFonts w:asciiTheme="minorHAnsi" w:hAnsiTheme="minorHAnsi" w:cs="Arial"/>
          <w:bCs/>
          <w:sz w:val="22"/>
          <w:szCs w:val="22"/>
          <w:lang w:val="es-ES_tradnl"/>
        </w:rPr>
        <w:footnoteReference w:id="6"/>
      </w:r>
      <w:r>
        <w:rPr>
          <w:rFonts w:asciiTheme="minorHAnsi" w:hAnsiTheme="minorHAnsi" w:cs="Arial"/>
          <w:bCs/>
          <w:sz w:val="22"/>
          <w:szCs w:val="22"/>
          <w:lang w:val="es-ES_tradnl"/>
        </w:rPr>
        <w:t xml:space="preserve">, según la cual, </w:t>
      </w:r>
      <w:r w:rsidRPr="00940562">
        <w:rPr>
          <w:rFonts w:asciiTheme="minorHAnsi" w:hAnsiTheme="minorHAnsi" w:cs="Arial"/>
          <w:bCs/>
          <w:sz w:val="22"/>
          <w:szCs w:val="22"/>
          <w:lang w:val="es-ES_tradnl"/>
        </w:rPr>
        <w:t xml:space="preserve">se encontró evidencia para lumbago, discopatía lumbar y </w:t>
      </w:r>
      <w:r w:rsidR="004D243A">
        <w:rPr>
          <w:rFonts w:asciiTheme="minorHAnsi" w:hAnsiTheme="minorHAnsi" w:cs="Arial"/>
          <w:bCs/>
          <w:sz w:val="22"/>
          <w:szCs w:val="22"/>
          <w:lang w:val="es-ES_tradnl"/>
        </w:rPr>
        <w:t>hernia del núcleo pulposo lumbar (</w:t>
      </w:r>
      <w:r w:rsidRPr="00940562">
        <w:rPr>
          <w:rFonts w:asciiTheme="minorHAnsi" w:hAnsiTheme="minorHAnsi" w:cs="Arial"/>
          <w:bCs/>
          <w:sz w:val="22"/>
          <w:szCs w:val="22"/>
          <w:lang w:val="es-ES_tradnl"/>
        </w:rPr>
        <w:t>HNP lumbar</w:t>
      </w:r>
      <w:r w:rsidR="004D243A">
        <w:rPr>
          <w:rFonts w:asciiTheme="minorHAnsi" w:hAnsiTheme="minorHAnsi" w:cs="Arial"/>
          <w:bCs/>
          <w:sz w:val="22"/>
          <w:szCs w:val="22"/>
          <w:lang w:val="es-ES_tradnl"/>
        </w:rPr>
        <w:t>)</w:t>
      </w:r>
      <w:r w:rsidRPr="00940562">
        <w:rPr>
          <w:rFonts w:asciiTheme="minorHAnsi" w:hAnsiTheme="minorHAnsi" w:cs="Arial"/>
          <w:bCs/>
          <w:sz w:val="22"/>
          <w:szCs w:val="22"/>
          <w:lang w:val="es-ES_tradnl"/>
        </w:rPr>
        <w:t>. Los factores de riesgo que presentaron relación significativa con las enfermedades son: postura sostenida, flexión, rotación, manejo manual de carga y vibración de cuerpo completo. El nivel de evidencia según metodología GRADE fue moderada y alta.</w:t>
      </w:r>
    </w:p>
    <w:p w14:paraId="36901BAD" w14:textId="7E8A686B" w:rsidR="00BC561B" w:rsidRDefault="00BC561B" w:rsidP="00BC561B">
      <w:pPr>
        <w:pStyle w:val="Prrafodelista"/>
        <w:tabs>
          <w:tab w:val="left" w:pos="567"/>
          <w:tab w:val="left" w:pos="709"/>
        </w:tabs>
        <w:spacing w:before="240" w:after="120"/>
        <w:ind w:left="0"/>
        <w:jc w:val="both"/>
        <w:rPr>
          <w:rFonts w:asciiTheme="minorHAnsi" w:hAnsiTheme="minorHAnsi" w:cs="Arial"/>
          <w:bCs/>
          <w:sz w:val="22"/>
          <w:szCs w:val="22"/>
          <w:lang w:val="es-ES_tradnl"/>
        </w:rPr>
      </w:pPr>
      <w:r>
        <w:rPr>
          <w:rFonts w:asciiTheme="minorHAnsi" w:hAnsiTheme="minorHAnsi" w:cs="Arial"/>
          <w:bCs/>
          <w:sz w:val="22"/>
          <w:szCs w:val="22"/>
          <w:lang w:val="es-ES_tradnl"/>
        </w:rPr>
        <w:t>Dado estos antecedentes, SUSESO convocó a una mesa de trabajo amplia</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para diseñar un protocolo de calificación de enfermedades profesionales</w:t>
      </w:r>
      <w:r w:rsidR="00906AEA">
        <w:rPr>
          <w:rFonts w:asciiTheme="minorHAnsi" w:hAnsiTheme="minorHAnsi" w:cs="Arial"/>
          <w:bCs/>
          <w:sz w:val="22"/>
          <w:szCs w:val="22"/>
          <w:lang w:val="es-ES_tradnl"/>
        </w:rPr>
        <w:t xml:space="preserve"> de la columna lumbar</w:t>
      </w:r>
      <w:r>
        <w:rPr>
          <w:rFonts w:asciiTheme="minorHAnsi" w:hAnsiTheme="minorHAnsi" w:cs="Arial"/>
          <w:bCs/>
          <w:sz w:val="22"/>
          <w:szCs w:val="22"/>
          <w:lang w:val="es-ES_tradnl"/>
        </w:rPr>
        <w:t xml:space="preserve">, donde se decide incorporar a la </w:t>
      </w:r>
      <w:proofErr w:type="spellStart"/>
      <w:r>
        <w:rPr>
          <w:rFonts w:asciiTheme="minorHAnsi" w:hAnsiTheme="minorHAnsi" w:cs="Arial"/>
          <w:bCs/>
          <w:sz w:val="22"/>
          <w:szCs w:val="22"/>
          <w:lang w:val="es-ES_tradnl"/>
        </w:rPr>
        <w:t>lumbociática</w:t>
      </w:r>
      <w:proofErr w:type="spellEnd"/>
      <w:r>
        <w:rPr>
          <w:rFonts w:asciiTheme="minorHAnsi" w:hAnsiTheme="minorHAnsi" w:cs="Arial"/>
          <w:bCs/>
          <w:sz w:val="22"/>
          <w:szCs w:val="22"/>
          <w:lang w:val="es-ES_tradnl"/>
        </w:rPr>
        <w:t xml:space="preserve"> y la </w:t>
      </w:r>
      <w:r w:rsidR="004D243A">
        <w:rPr>
          <w:rFonts w:asciiTheme="minorHAnsi" w:hAnsiTheme="minorHAnsi" w:cs="Arial"/>
          <w:bCs/>
          <w:sz w:val="22"/>
          <w:szCs w:val="22"/>
          <w:lang w:val="es-ES_tradnl"/>
        </w:rPr>
        <w:t>HNP</w:t>
      </w:r>
      <w:r>
        <w:rPr>
          <w:rFonts w:asciiTheme="minorHAnsi" w:hAnsiTheme="minorHAnsi" w:cs="Arial"/>
          <w:bCs/>
          <w:sz w:val="22"/>
          <w:szCs w:val="22"/>
          <w:lang w:val="es-ES_tradnl"/>
        </w:rPr>
        <w:t xml:space="preserve"> lumbar como patologías a estudiar por este protocolo.</w:t>
      </w:r>
    </w:p>
    <w:p w14:paraId="0E3E8F7B" w14:textId="1ED4CAA2" w:rsidR="00B14C49" w:rsidRDefault="00BC561B" w:rsidP="00BC561B">
      <w:pPr>
        <w:pStyle w:val="Prrafodelista"/>
        <w:tabs>
          <w:tab w:val="left" w:pos="567"/>
          <w:tab w:val="left" w:pos="709"/>
        </w:tabs>
        <w:spacing w:before="240" w:after="120"/>
        <w:ind w:left="0"/>
        <w:jc w:val="both"/>
        <w:rPr>
          <w:rFonts w:asciiTheme="minorHAnsi" w:hAnsiTheme="minorHAnsi" w:cs="Arial"/>
          <w:bCs/>
          <w:sz w:val="22"/>
          <w:szCs w:val="22"/>
          <w:lang w:val="es-ES_tradnl"/>
        </w:rPr>
      </w:pPr>
      <w:r w:rsidRPr="00940562">
        <w:rPr>
          <w:rFonts w:asciiTheme="minorHAnsi" w:hAnsiTheme="minorHAnsi" w:cs="Arial"/>
          <w:bCs/>
          <w:sz w:val="22"/>
          <w:szCs w:val="22"/>
          <w:lang w:val="es-ES_tradnl"/>
        </w:rPr>
        <w:t xml:space="preserve">El lumbago es una enfermedad de alta prevalencia en la población general y en el trabajo, </w:t>
      </w:r>
      <w:r w:rsidR="00906AEA">
        <w:rPr>
          <w:rFonts w:asciiTheme="minorHAnsi" w:hAnsiTheme="minorHAnsi" w:cs="Arial"/>
          <w:bCs/>
          <w:sz w:val="22"/>
          <w:szCs w:val="22"/>
          <w:lang w:val="es-ES_tradnl"/>
        </w:rPr>
        <w:t xml:space="preserve">siendo </w:t>
      </w:r>
      <w:r w:rsidRPr="00940562">
        <w:rPr>
          <w:rFonts w:asciiTheme="minorHAnsi" w:hAnsiTheme="minorHAnsi" w:cs="Arial"/>
          <w:bCs/>
          <w:sz w:val="22"/>
          <w:szCs w:val="22"/>
          <w:lang w:val="es-ES_tradnl"/>
        </w:rPr>
        <w:t>la principal causa de discapacidad (medido en años vividos con discapacidad – AVD), presentando un aumento del 17,4% en AVD desde el 2007 al 2017</w:t>
      </w:r>
      <w:r>
        <w:rPr>
          <w:rStyle w:val="Refdenotaalpie"/>
          <w:rFonts w:asciiTheme="minorHAnsi" w:hAnsiTheme="minorHAnsi" w:cs="Arial"/>
          <w:bCs/>
          <w:sz w:val="22"/>
          <w:szCs w:val="22"/>
          <w:lang w:val="es-ES_tradnl"/>
        </w:rPr>
        <w:footnoteReference w:id="7"/>
      </w:r>
      <w:r w:rsidRPr="00940562">
        <w:rPr>
          <w:rFonts w:asciiTheme="minorHAnsi" w:hAnsiTheme="minorHAnsi" w:cs="Arial"/>
          <w:bCs/>
          <w:sz w:val="22"/>
          <w:szCs w:val="22"/>
          <w:lang w:val="es-ES_tradnl"/>
        </w:rPr>
        <w:t>.</w:t>
      </w:r>
      <w:r w:rsidR="00B14C49">
        <w:rPr>
          <w:rFonts w:asciiTheme="minorHAnsi" w:hAnsiTheme="minorHAnsi" w:cs="Arial"/>
          <w:bCs/>
          <w:sz w:val="22"/>
          <w:szCs w:val="22"/>
          <w:lang w:val="es-ES_tradnl"/>
        </w:rPr>
        <w:t xml:space="preserve"> En el protocolo de calificación se decide colocar foco en </w:t>
      </w:r>
      <w:proofErr w:type="spellStart"/>
      <w:r w:rsidR="00B14C49">
        <w:rPr>
          <w:rFonts w:asciiTheme="minorHAnsi" w:hAnsiTheme="minorHAnsi" w:cs="Arial"/>
          <w:bCs/>
          <w:sz w:val="22"/>
          <w:szCs w:val="22"/>
          <w:lang w:val="es-ES_tradnl"/>
        </w:rPr>
        <w:t>lumbociática</w:t>
      </w:r>
      <w:proofErr w:type="spellEnd"/>
      <w:r w:rsidR="00B14C49">
        <w:rPr>
          <w:rFonts w:asciiTheme="minorHAnsi" w:hAnsiTheme="minorHAnsi" w:cs="Arial"/>
          <w:bCs/>
          <w:sz w:val="22"/>
          <w:szCs w:val="22"/>
          <w:lang w:val="es-ES_tradnl"/>
        </w:rPr>
        <w:t xml:space="preserve"> y </w:t>
      </w:r>
      <w:r w:rsidR="004D243A">
        <w:rPr>
          <w:rFonts w:asciiTheme="minorHAnsi" w:hAnsiTheme="minorHAnsi" w:cs="Arial"/>
          <w:bCs/>
          <w:sz w:val="22"/>
          <w:szCs w:val="22"/>
          <w:lang w:val="es-ES_tradnl"/>
        </w:rPr>
        <w:t>HNP</w:t>
      </w:r>
      <w:r w:rsidR="00B14C49">
        <w:rPr>
          <w:rFonts w:asciiTheme="minorHAnsi" w:hAnsiTheme="minorHAnsi" w:cs="Arial"/>
          <w:bCs/>
          <w:sz w:val="22"/>
          <w:szCs w:val="22"/>
          <w:lang w:val="es-ES_tradnl"/>
        </w:rPr>
        <w:t xml:space="preserve"> lumbar, teniendo en cuenta </w:t>
      </w:r>
      <w:r w:rsidR="00906AEA">
        <w:rPr>
          <w:rFonts w:asciiTheme="minorHAnsi" w:hAnsiTheme="minorHAnsi" w:cs="Arial"/>
          <w:bCs/>
          <w:sz w:val="22"/>
          <w:szCs w:val="22"/>
          <w:lang w:val="es-ES_tradnl"/>
        </w:rPr>
        <w:t>el dato anteriormente señalado sobre lumbago</w:t>
      </w:r>
      <w:r w:rsidR="00B14C49">
        <w:rPr>
          <w:rFonts w:asciiTheme="minorHAnsi" w:hAnsiTheme="minorHAnsi" w:cs="Arial"/>
          <w:bCs/>
          <w:sz w:val="22"/>
          <w:szCs w:val="22"/>
          <w:lang w:val="es-ES_tradnl"/>
        </w:rPr>
        <w:t>, pues se estima que menos del 5% del lumbago se presenta como un dolor radicular</w:t>
      </w:r>
      <w:r w:rsidR="00B14C49">
        <w:rPr>
          <w:rStyle w:val="Refdenotaalpie"/>
          <w:rFonts w:asciiTheme="minorHAnsi" w:hAnsiTheme="minorHAnsi" w:cs="Arial"/>
          <w:bCs/>
          <w:sz w:val="22"/>
          <w:szCs w:val="22"/>
          <w:lang w:val="es-ES_tradnl"/>
        </w:rPr>
        <w:footnoteReference w:id="8"/>
      </w:r>
      <w:r w:rsidR="00B14C49">
        <w:rPr>
          <w:rFonts w:asciiTheme="minorHAnsi" w:hAnsiTheme="minorHAnsi" w:cs="Arial"/>
          <w:bCs/>
          <w:sz w:val="22"/>
          <w:szCs w:val="22"/>
          <w:lang w:val="es-ES_tradnl"/>
        </w:rPr>
        <w:t>.</w:t>
      </w:r>
    </w:p>
    <w:p w14:paraId="292FC70A" w14:textId="646E62C5" w:rsidR="00EE2BA4" w:rsidRDefault="00826E69" w:rsidP="00E31A50">
      <w:pPr>
        <w:pStyle w:val="Prrafodelista"/>
        <w:tabs>
          <w:tab w:val="left" w:pos="567"/>
          <w:tab w:val="left" w:pos="709"/>
        </w:tabs>
        <w:spacing w:before="240" w:after="120"/>
        <w:ind w:left="0"/>
        <w:jc w:val="both"/>
        <w:rPr>
          <w:rFonts w:asciiTheme="minorHAnsi" w:hAnsiTheme="minorHAnsi" w:cs="Arial"/>
          <w:bCs/>
          <w:sz w:val="22"/>
          <w:szCs w:val="22"/>
          <w:lang w:val="es-ES_tradnl"/>
        </w:rPr>
      </w:pPr>
      <w:r>
        <w:rPr>
          <w:rFonts w:asciiTheme="minorHAnsi" w:hAnsiTheme="minorHAnsi" w:cs="Arial"/>
          <w:bCs/>
          <w:sz w:val="22"/>
          <w:szCs w:val="22"/>
          <w:lang w:val="es-ES_tradnl"/>
        </w:rPr>
        <w:lastRenderedPageBreak/>
        <w:t xml:space="preserve">No </w:t>
      </w:r>
      <w:r w:rsidR="00302952">
        <w:rPr>
          <w:rFonts w:asciiTheme="minorHAnsi" w:hAnsiTheme="minorHAnsi" w:cs="Arial"/>
          <w:bCs/>
          <w:sz w:val="22"/>
          <w:szCs w:val="22"/>
          <w:lang w:val="es-ES_tradnl"/>
        </w:rPr>
        <w:t>obstante,</w:t>
      </w:r>
      <w:r>
        <w:rPr>
          <w:rFonts w:asciiTheme="minorHAnsi" w:hAnsiTheme="minorHAnsi" w:cs="Arial"/>
          <w:bCs/>
          <w:sz w:val="22"/>
          <w:szCs w:val="22"/>
          <w:lang w:val="es-ES_tradnl"/>
        </w:rPr>
        <w:t xml:space="preserve"> lo anterior, carecemos de una estimación de la demanda de atención que podría ser inducida por este protocolo de calificación, así como los costos asociados en prestaciones de salud y los posibles cuellos de botella dentro del proceso</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tras su implementación.</w:t>
      </w:r>
    </w:p>
    <w:p w14:paraId="0223CFAB" w14:textId="79D00910" w:rsidR="00653273" w:rsidRDefault="00653273" w:rsidP="00653273">
      <w:pPr>
        <w:pStyle w:val="Prrafodelista"/>
        <w:tabs>
          <w:tab w:val="left" w:pos="567"/>
          <w:tab w:val="left" w:pos="709"/>
        </w:tabs>
        <w:spacing w:before="240" w:after="120"/>
        <w:ind w:left="0"/>
        <w:jc w:val="both"/>
        <w:rPr>
          <w:rFonts w:asciiTheme="minorHAnsi" w:hAnsiTheme="minorHAnsi" w:cs="Arial"/>
          <w:bCs/>
          <w:sz w:val="22"/>
          <w:szCs w:val="22"/>
          <w:lang w:val="es-ES_tradnl"/>
        </w:rPr>
      </w:pPr>
      <w:r>
        <w:rPr>
          <w:rFonts w:asciiTheme="minorHAnsi" w:hAnsiTheme="minorHAnsi" w:cs="Arial"/>
          <w:bCs/>
          <w:sz w:val="22"/>
          <w:szCs w:val="22"/>
          <w:lang w:val="es-ES_tradnl"/>
        </w:rPr>
        <w:t>Por lo anterior, este estudio tiene por finalidad estimar</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en forma global</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el costo de la incorporación de esta nueva patología</w:t>
      </w:r>
      <w:r w:rsidR="004D243A">
        <w:rPr>
          <w:rFonts w:asciiTheme="minorHAnsi" w:hAnsiTheme="minorHAnsi" w:cs="Arial"/>
          <w:bCs/>
          <w:sz w:val="22"/>
          <w:szCs w:val="22"/>
          <w:lang w:val="es-ES_tradnl"/>
        </w:rPr>
        <w:t>, para el seguro de la Ley 16.744</w:t>
      </w:r>
      <w:r>
        <w:rPr>
          <w:rFonts w:asciiTheme="minorHAnsi" w:hAnsiTheme="minorHAnsi" w:cs="Arial"/>
          <w:bCs/>
          <w:sz w:val="22"/>
          <w:szCs w:val="22"/>
          <w:lang w:val="es-ES_tradnl"/>
        </w:rPr>
        <w:t>. Para tal efecto</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se debe</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por un lado</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estimar la demanda por esta enfermedad y</w:t>
      </w:r>
      <w:r w:rsidR="004D243A">
        <w:rPr>
          <w:rFonts w:asciiTheme="minorHAnsi" w:hAnsiTheme="minorHAnsi" w:cs="Arial"/>
          <w:bCs/>
          <w:sz w:val="22"/>
          <w:szCs w:val="22"/>
          <w:lang w:val="es-ES_tradnl"/>
        </w:rPr>
        <w:t>, por otro lado, estimar</w:t>
      </w:r>
      <w:r>
        <w:rPr>
          <w:rFonts w:asciiTheme="minorHAnsi" w:hAnsiTheme="minorHAnsi" w:cs="Arial"/>
          <w:bCs/>
          <w:sz w:val="22"/>
          <w:szCs w:val="22"/>
          <w:lang w:val="es-ES_tradnl"/>
        </w:rPr>
        <w:t xml:space="preserve"> los costos asociados a su diagnóstico,</w:t>
      </w:r>
      <w:r w:rsidR="004D243A">
        <w:rPr>
          <w:rFonts w:asciiTheme="minorHAnsi" w:hAnsiTheme="minorHAnsi" w:cs="Arial"/>
          <w:bCs/>
          <w:sz w:val="22"/>
          <w:szCs w:val="22"/>
          <w:lang w:val="es-ES_tradnl"/>
        </w:rPr>
        <w:t xml:space="preserve"> calificación de origen,</w:t>
      </w:r>
      <w:r>
        <w:rPr>
          <w:rFonts w:asciiTheme="minorHAnsi" w:hAnsiTheme="minorHAnsi" w:cs="Arial"/>
          <w:bCs/>
          <w:sz w:val="22"/>
          <w:szCs w:val="22"/>
          <w:lang w:val="es-ES_tradnl"/>
        </w:rPr>
        <w:t xml:space="preserve"> tratamiento y rehabilitación.</w:t>
      </w:r>
    </w:p>
    <w:p w14:paraId="32E27B5C" w14:textId="32D6A4E1" w:rsidR="00653273" w:rsidRDefault="00653273" w:rsidP="00653273">
      <w:pPr>
        <w:pStyle w:val="Prrafodelista"/>
        <w:tabs>
          <w:tab w:val="left" w:pos="567"/>
          <w:tab w:val="left" w:pos="709"/>
        </w:tabs>
        <w:spacing w:before="240" w:after="120"/>
        <w:ind w:left="0"/>
        <w:jc w:val="both"/>
        <w:rPr>
          <w:rFonts w:asciiTheme="minorHAnsi" w:hAnsiTheme="minorHAnsi" w:cs="Arial"/>
          <w:bCs/>
          <w:sz w:val="22"/>
          <w:szCs w:val="22"/>
          <w:lang w:val="es-ES_tradnl"/>
        </w:rPr>
      </w:pPr>
      <w:r>
        <w:rPr>
          <w:rFonts w:asciiTheme="minorHAnsi" w:hAnsiTheme="minorHAnsi" w:cs="Arial"/>
          <w:bCs/>
          <w:sz w:val="22"/>
          <w:szCs w:val="22"/>
          <w:lang w:val="es-ES_tradnl"/>
        </w:rPr>
        <w:t>Para tal efecto</w:t>
      </w:r>
      <w:r w:rsidR="004D243A">
        <w:rPr>
          <w:rFonts w:asciiTheme="minorHAnsi" w:hAnsiTheme="minorHAnsi" w:cs="Arial"/>
          <w:bCs/>
          <w:sz w:val="22"/>
          <w:szCs w:val="22"/>
          <w:lang w:val="es-ES_tradnl"/>
        </w:rPr>
        <w:t>,</w:t>
      </w:r>
      <w:r>
        <w:rPr>
          <w:rFonts w:asciiTheme="minorHAnsi" w:hAnsiTheme="minorHAnsi" w:cs="Arial"/>
          <w:bCs/>
          <w:sz w:val="22"/>
          <w:szCs w:val="22"/>
          <w:lang w:val="es-ES_tradnl"/>
        </w:rPr>
        <w:t xml:space="preserve"> se solicita llevar a cabo las siguientes actividades:</w:t>
      </w:r>
    </w:p>
    <w:p w14:paraId="00E79ED9" w14:textId="3FD4E688" w:rsidR="00653273" w:rsidRDefault="00653273" w:rsidP="00653273">
      <w:pPr>
        <w:pStyle w:val="Prrafodelista"/>
        <w:numPr>
          <w:ilvl w:val="0"/>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 xml:space="preserve">Estimar la población </w:t>
      </w:r>
      <w:r w:rsidR="00BE34DD">
        <w:rPr>
          <w:rFonts w:asciiTheme="minorHAnsi" w:hAnsiTheme="minorHAnsi" w:cs="Arial"/>
          <w:bCs/>
          <w:sz w:val="22"/>
          <w:szCs w:val="22"/>
          <w:lang w:val="es-ES_tradnl"/>
        </w:rPr>
        <w:t xml:space="preserve">(P) </w:t>
      </w:r>
      <w:r>
        <w:rPr>
          <w:rFonts w:asciiTheme="minorHAnsi" w:hAnsiTheme="minorHAnsi" w:cs="Arial"/>
          <w:bCs/>
          <w:sz w:val="22"/>
          <w:szCs w:val="22"/>
          <w:lang w:val="es-ES_tradnl"/>
        </w:rPr>
        <w:t>de trabajadores beneficiarios del seguro</w:t>
      </w:r>
      <w:r w:rsidR="004D243A">
        <w:rPr>
          <w:rFonts w:asciiTheme="minorHAnsi" w:hAnsiTheme="minorHAnsi" w:cs="Arial"/>
          <w:bCs/>
          <w:sz w:val="22"/>
          <w:szCs w:val="22"/>
          <w:lang w:val="es-ES_tradnl"/>
        </w:rPr>
        <w:t>.</w:t>
      </w:r>
    </w:p>
    <w:p w14:paraId="73058938" w14:textId="19CD02A4" w:rsidR="00653273" w:rsidRDefault="00653273" w:rsidP="00653273">
      <w:pPr>
        <w:pStyle w:val="Prrafodelista"/>
        <w:numPr>
          <w:ilvl w:val="0"/>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Estimar la demanda potencial por este nuevo beneficio:</w:t>
      </w:r>
    </w:p>
    <w:p w14:paraId="7A9AC052" w14:textId="659CCB91" w:rsidR="00653273" w:rsidRDefault="00653273" w:rsidP="00653273">
      <w:pPr>
        <w:pStyle w:val="Prrafodelista"/>
        <w:numPr>
          <w:ilvl w:val="1"/>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Necesidad Total</w:t>
      </w:r>
      <w:r w:rsidR="00BE34DD">
        <w:rPr>
          <w:rFonts w:asciiTheme="minorHAnsi" w:hAnsiTheme="minorHAnsi" w:cs="Arial"/>
          <w:bCs/>
          <w:sz w:val="22"/>
          <w:szCs w:val="22"/>
          <w:lang w:val="es-ES_tradnl"/>
        </w:rPr>
        <w:t xml:space="preserve"> (NT)</w:t>
      </w:r>
      <w:r>
        <w:rPr>
          <w:rFonts w:asciiTheme="minorHAnsi" w:hAnsiTheme="minorHAnsi" w:cs="Arial"/>
          <w:bCs/>
          <w:sz w:val="22"/>
          <w:szCs w:val="22"/>
          <w:lang w:val="es-ES_tradnl"/>
        </w:rPr>
        <w:t xml:space="preserve"> que depende de la prevalencia/incidencia de la patología</w:t>
      </w:r>
      <w:r w:rsidR="00BE34DD">
        <w:rPr>
          <w:rFonts w:asciiTheme="minorHAnsi" w:hAnsiTheme="minorHAnsi" w:cs="Arial"/>
          <w:bCs/>
          <w:sz w:val="22"/>
          <w:szCs w:val="22"/>
          <w:lang w:val="es-ES_tradnl"/>
        </w:rPr>
        <w:t>: para esto utilizar prevalencias observadas a nivel internacional, en encuestas generales de la población chilena (ENS, ENCAVI) y juicio de experto</w:t>
      </w:r>
      <w:r w:rsidR="004D243A">
        <w:rPr>
          <w:rFonts w:asciiTheme="minorHAnsi" w:hAnsiTheme="minorHAnsi" w:cs="Arial"/>
          <w:bCs/>
          <w:sz w:val="22"/>
          <w:szCs w:val="22"/>
          <w:lang w:val="es-ES_tradnl"/>
        </w:rPr>
        <w:t>.</w:t>
      </w:r>
    </w:p>
    <w:p w14:paraId="57EE7CE7" w14:textId="6F80299F" w:rsidR="00653273" w:rsidRDefault="00653273" w:rsidP="00653273">
      <w:pPr>
        <w:pStyle w:val="Prrafodelista"/>
        <w:numPr>
          <w:ilvl w:val="1"/>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Necesidad Percibida</w:t>
      </w:r>
      <w:r w:rsidR="00BE34DD">
        <w:rPr>
          <w:rFonts w:asciiTheme="minorHAnsi" w:hAnsiTheme="minorHAnsi" w:cs="Arial"/>
          <w:bCs/>
          <w:sz w:val="22"/>
          <w:szCs w:val="22"/>
          <w:lang w:val="es-ES_tradnl"/>
        </w:rPr>
        <w:t xml:space="preserve"> (NP): Esta patología es percibida por los pacientes</w:t>
      </w:r>
      <w:r w:rsidR="004D243A">
        <w:rPr>
          <w:rFonts w:asciiTheme="minorHAnsi" w:hAnsiTheme="minorHAnsi" w:cs="Arial"/>
          <w:bCs/>
          <w:sz w:val="22"/>
          <w:szCs w:val="22"/>
          <w:lang w:val="es-ES_tradnl"/>
        </w:rPr>
        <w:t>,</w:t>
      </w:r>
      <w:r w:rsidR="00BE34DD">
        <w:rPr>
          <w:rFonts w:asciiTheme="minorHAnsi" w:hAnsiTheme="minorHAnsi" w:cs="Arial"/>
          <w:bCs/>
          <w:sz w:val="22"/>
          <w:szCs w:val="22"/>
          <w:lang w:val="es-ES_tradnl"/>
        </w:rPr>
        <w:t xml:space="preserve"> pues provoca dolor y limitación funcional, por lo que se deberá usar un 100% de indicador de percepción.</w:t>
      </w:r>
    </w:p>
    <w:p w14:paraId="6E5986FD" w14:textId="3CF8A16D" w:rsidR="00BE34DD" w:rsidRDefault="00BE34DD" w:rsidP="00653273">
      <w:pPr>
        <w:pStyle w:val="Prrafodelista"/>
        <w:numPr>
          <w:ilvl w:val="1"/>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 xml:space="preserve">Necesidad Expresada (NE): Siempre existe un porcentaje de pacientes que deciden no ir al médico. Se sugiere usar los datos de encuestas poblacionales en </w:t>
      </w:r>
      <w:r w:rsidR="004D243A">
        <w:rPr>
          <w:rFonts w:asciiTheme="minorHAnsi" w:hAnsiTheme="minorHAnsi" w:cs="Arial"/>
          <w:bCs/>
          <w:sz w:val="22"/>
          <w:szCs w:val="22"/>
          <w:lang w:val="es-ES_tradnl"/>
        </w:rPr>
        <w:t>C</w:t>
      </w:r>
      <w:r>
        <w:rPr>
          <w:rFonts w:asciiTheme="minorHAnsi" w:hAnsiTheme="minorHAnsi" w:cs="Arial"/>
          <w:bCs/>
          <w:sz w:val="22"/>
          <w:szCs w:val="22"/>
          <w:lang w:val="es-ES_tradnl"/>
        </w:rPr>
        <w:t>hile (CASEN)</w:t>
      </w:r>
      <w:r w:rsidR="004D243A">
        <w:rPr>
          <w:rFonts w:asciiTheme="minorHAnsi" w:hAnsiTheme="minorHAnsi" w:cs="Arial"/>
          <w:bCs/>
          <w:sz w:val="22"/>
          <w:szCs w:val="22"/>
          <w:lang w:val="es-ES_tradnl"/>
        </w:rPr>
        <w:t>.</w:t>
      </w:r>
    </w:p>
    <w:p w14:paraId="2E590D4C" w14:textId="1A09E4F4" w:rsidR="00BE34DD" w:rsidRDefault="00BE34DD" w:rsidP="00653273">
      <w:pPr>
        <w:pStyle w:val="Prrafodelista"/>
        <w:numPr>
          <w:ilvl w:val="1"/>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Demanda Potencial (DP) responde a la siguiente ecuación: DP= P*NT*NP*NE</w:t>
      </w:r>
      <w:r w:rsidR="004D243A">
        <w:rPr>
          <w:rFonts w:asciiTheme="minorHAnsi" w:hAnsiTheme="minorHAnsi" w:cs="Arial"/>
          <w:bCs/>
          <w:sz w:val="22"/>
          <w:szCs w:val="22"/>
          <w:lang w:val="es-ES_tradnl"/>
        </w:rPr>
        <w:t>.</w:t>
      </w:r>
    </w:p>
    <w:p w14:paraId="13F0CD61" w14:textId="77777777" w:rsidR="004D243A" w:rsidRDefault="00BE34DD" w:rsidP="004D243A">
      <w:pPr>
        <w:pStyle w:val="Prrafodelista"/>
        <w:numPr>
          <w:ilvl w:val="0"/>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Identificar el proceso y subprocesos necesario</w:t>
      </w:r>
      <w:r w:rsidR="004D243A">
        <w:rPr>
          <w:rFonts w:asciiTheme="minorHAnsi" w:hAnsiTheme="minorHAnsi" w:cs="Arial"/>
          <w:bCs/>
          <w:sz w:val="22"/>
          <w:szCs w:val="22"/>
          <w:lang w:val="es-ES_tradnl"/>
        </w:rPr>
        <w:t>s</w:t>
      </w:r>
      <w:r>
        <w:rPr>
          <w:rFonts w:asciiTheme="minorHAnsi" w:hAnsiTheme="minorHAnsi" w:cs="Arial"/>
          <w:bCs/>
          <w:sz w:val="22"/>
          <w:szCs w:val="22"/>
          <w:lang w:val="es-ES_tradnl"/>
        </w:rPr>
        <w:t xml:space="preserve"> para</w:t>
      </w:r>
      <w:r w:rsidR="004D243A">
        <w:rPr>
          <w:rFonts w:asciiTheme="minorHAnsi" w:hAnsiTheme="minorHAnsi" w:cs="Arial"/>
          <w:bCs/>
          <w:sz w:val="22"/>
          <w:szCs w:val="22"/>
          <w:lang w:val="es-ES_tradnl"/>
        </w:rPr>
        <w:t>:</w:t>
      </w:r>
    </w:p>
    <w:p w14:paraId="6256DA6A" w14:textId="29559AC1" w:rsidR="004D243A" w:rsidRDefault="004D243A" w:rsidP="004D243A">
      <w:pPr>
        <w:pStyle w:val="Prrafodelista"/>
        <w:numPr>
          <w:ilvl w:val="1"/>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Calificar el origen de los casos denunciados como de origen laboral o común</w:t>
      </w:r>
    </w:p>
    <w:p w14:paraId="07057F45" w14:textId="541EB4E1" w:rsidR="00BE34DD" w:rsidRPr="00AA33F5" w:rsidRDefault="004D243A" w:rsidP="00AA33F5">
      <w:pPr>
        <w:pStyle w:val="Prrafodelista"/>
        <w:numPr>
          <w:ilvl w:val="1"/>
          <w:numId w:val="9"/>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A</w:t>
      </w:r>
      <w:r w:rsidR="00BE34DD" w:rsidRPr="00AA33F5">
        <w:rPr>
          <w:rFonts w:asciiTheme="minorHAnsi" w:hAnsiTheme="minorHAnsi" w:cs="Arial"/>
          <w:bCs/>
          <w:sz w:val="22"/>
          <w:szCs w:val="22"/>
          <w:lang w:val="es-ES_tradnl"/>
        </w:rPr>
        <w:t>tender en forma unitaria esta patología</w:t>
      </w:r>
      <w:r>
        <w:rPr>
          <w:rFonts w:asciiTheme="minorHAnsi" w:hAnsiTheme="minorHAnsi" w:cs="Arial"/>
          <w:bCs/>
          <w:sz w:val="22"/>
          <w:szCs w:val="22"/>
          <w:lang w:val="es-ES_tradnl"/>
        </w:rPr>
        <w:t>, cuando el caso sea reconocido como enfermedad profesional</w:t>
      </w:r>
      <w:r w:rsidR="00BE34DD" w:rsidRPr="00AA33F5">
        <w:rPr>
          <w:rFonts w:asciiTheme="minorHAnsi" w:hAnsiTheme="minorHAnsi" w:cs="Arial"/>
          <w:bCs/>
          <w:sz w:val="22"/>
          <w:szCs w:val="22"/>
          <w:lang w:val="es-ES_tradnl"/>
        </w:rPr>
        <w:t>.</w:t>
      </w:r>
    </w:p>
    <w:p w14:paraId="121832A1" w14:textId="77777777" w:rsidR="00AA33F5" w:rsidRPr="00AA33F5" w:rsidRDefault="00BE34DD" w:rsidP="00BE34DD">
      <w:pPr>
        <w:pStyle w:val="Prrafodelista"/>
        <w:numPr>
          <w:ilvl w:val="0"/>
          <w:numId w:val="9"/>
        </w:numPr>
        <w:tabs>
          <w:tab w:val="left" w:pos="567"/>
          <w:tab w:val="left" w:pos="709"/>
        </w:tabs>
        <w:spacing w:before="240" w:after="120"/>
        <w:jc w:val="both"/>
        <w:rPr>
          <w:rFonts w:asciiTheme="minorHAnsi" w:hAnsiTheme="minorHAnsi" w:cs="Arial"/>
          <w:bCs/>
          <w:sz w:val="22"/>
          <w:szCs w:val="22"/>
          <w:lang w:val="es-CL"/>
        </w:rPr>
      </w:pPr>
      <w:r>
        <w:rPr>
          <w:rFonts w:asciiTheme="minorHAnsi" w:hAnsiTheme="minorHAnsi" w:cs="Arial"/>
          <w:bCs/>
          <w:sz w:val="22"/>
          <w:szCs w:val="22"/>
          <w:lang w:val="es-ES_tradnl"/>
        </w:rPr>
        <w:t xml:space="preserve">Estimar el costo del nuevo beneficio: </w:t>
      </w:r>
    </w:p>
    <w:p w14:paraId="1A2966C8" w14:textId="77777777" w:rsidR="00AA33F5" w:rsidRPr="00AA33F5" w:rsidRDefault="00AA33F5" w:rsidP="00AA33F5">
      <w:pPr>
        <w:pStyle w:val="Prrafodelista"/>
        <w:numPr>
          <w:ilvl w:val="1"/>
          <w:numId w:val="9"/>
        </w:numPr>
        <w:tabs>
          <w:tab w:val="left" w:pos="567"/>
          <w:tab w:val="left" w:pos="709"/>
        </w:tabs>
        <w:spacing w:before="240" w:after="120"/>
        <w:jc w:val="both"/>
        <w:rPr>
          <w:rFonts w:asciiTheme="minorHAnsi" w:hAnsiTheme="minorHAnsi" w:cs="Arial"/>
          <w:bCs/>
          <w:sz w:val="22"/>
          <w:szCs w:val="22"/>
          <w:lang w:val="es-CL"/>
        </w:rPr>
      </w:pPr>
      <w:r>
        <w:rPr>
          <w:rFonts w:asciiTheme="minorHAnsi" w:hAnsiTheme="minorHAnsi" w:cs="Arial"/>
          <w:bCs/>
          <w:sz w:val="22"/>
          <w:szCs w:val="22"/>
          <w:lang w:val="es-ES_tradnl"/>
        </w:rPr>
        <w:t>Del protocolo de calificación: Para este efecto, se deberán identificar los gastos operacionales, honorarios médicos, estudios de apoyo al diagnóstico, evaluaciones de condiciones de trabajo (historia ocupacional, métodos observacionales de evaluación del riesgo, estudio de puesto de trabajo, métodos cuantitativos de evaluación del riesgo), sesiones del comité de calificación.</w:t>
      </w:r>
    </w:p>
    <w:p w14:paraId="76118335" w14:textId="653A3BC4" w:rsidR="00BE34DD" w:rsidRDefault="00AA33F5" w:rsidP="00AA33F5">
      <w:pPr>
        <w:pStyle w:val="Prrafodelista"/>
        <w:numPr>
          <w:ilvl w:val="1"/>
          <w:numId w:val="9"/>
        </w:numPr>
        <w:tabs>
          <w:tab w:val="left" w:pos="567"/>
          <w:tab w:val="left" w:pos="709"/>
        </w:tabs>
        <w:spacing w:before="240" w:after="120"/>
        <w:jc w:val="both"/>
        <w:rPr>
          <w:rFonts w:asciiTheme="minorHAnsi" w:hAnsiTheme="minorHAnsi" w:cs="Arial"/>
          <w:bCs/>
          <w:sz w:val="22"/>
          <w:szCs w:val="22"/>
          <w:lang w:val="es-CL"/>
        </w:rPr>
      </w:pPr>
      <w:r>
        <w:rPr>
          <w:rFonts w:asciiTheme="minorHAnsi" w:hAnsiTheme="minorHAnsi" w:cs="Arial"/>
          <w:bCs/>
          <w:sz w:val="22"/>
          <w:szCs w:val="22"/>
          <w:lang w:val="es-ES_tradnl"/>
        </w:rPr>
        <w:t>De las prestaciones médicas y económicas</w:t>
      </w:r>
      <w:r w:rsidR="00F23024">
        <w:rPr>
          <w:rFonts w:asciiTheme="minorHAnsi" w:hAnsiTheme="minorHAnsi" w:cs="Arial"/>
          <w:bCs/>
          <w:sz w:val="22"/>
          <w:szCs w:val="22"/>
          <w:lang w:val="es-ES_tradnl"/>
        </w:rPr>
        <w:t xml:space="preserve"> de los trabajadores beneficiarios del Seguro</w:t>
      </w:r>
      <w:r>
        <w:rPr>
          <w:rFonts w:asciiTheme="minorHAnsi" w:hAnsiTheme="minorHAnsi" w:cs="Arial"/>
          <w:bCs/>
          <w:sz w:val="22"/>
          <w:szCs w:val="22"/>
          <w:lang w:val="es-ES_tradnl"/>
        </w:rPr>
        <w:t xml:space="preserve">: </w:t>
      </w:r>
      <w:r w:rsidR="00BE34DD">
        <w:rPr>
          <w:rFonts w:asciiTheme="minorHAnsi" w:hAnsiTheme="minorHAnsi" w:cs="Arial"/>
          <w:bCs/>
          <w:sz w:val="22"/>
          <w:szCs w:val="22"/>
          <w:lang w:val="es-ES_tradnl"/>
        </w:rPr>
        <w:t xml:space="preserve">Para este efecto se deberán </w:t>
      </w:r>
      <w:r w:rsidR="00726C35">
        <w:rPr>
          <w:rFonts w:asciiTheme="minorHAnsi" w:hAnsiTheme="minorHAnsi" w:cs="Arial"/>
          <w:bCs/>
          <w:sz w:val="22"/>
          <w:szCs w:val="22"/>
          <w:lang w:val="es-ES_tradnl"/>
        </w:rPr>
        <w:t>i</w:t>
      </w:r>
      <w:r w:rsidR="00BE34DD" w:rsidRPr="00BE34DD">
        <w:rPr>
          <w:rFonts w:asciiTheme="minorHAnsi" w:hAnsiTheme="minorHAnsi" w:cs="Arial"/>
          <w:bCs/>
          <w:sz w:val="22"/>
          <w:szCs w:val="22"/>
          <w:lang w:val="es-ES_tradnl"/>
        </w:rPr>
        <w:t xml:space="preserve">dentificar los </w:t>
      </w:r>
      <w:r w:rsidR="00BE34DD" w:rsidRPr="00BE34DD">
        <w:rPr>
          <w:rFonts w:asciiTheme="minorHAnsi" w:hAnsiTheme="minorHAnsi" w:cs="Arial"/>
          <w:bCs/>
          <w:sz w:val="22"/>
          <w:szCs w:val="22"/>
          <w:lang w:val="es-CL"/>
        </w:rPr>
        <w:t>precios de medicamentos, insumos, dispositivos médicos y ayudas técnicas,</w:t>
      </w:r>
      <w:r w:rsidR="00726C35">
        <w:rPr>
          <w:rFonts w:asciiTheme="minorHAnsi" w:hAnsiTheme="minorHAnsi" w:cs="Arial"/>
          <w:bCs/>
          <w:sz w:val="22"/>
          <w:szCs w:val="22"/>
          <w:lang w:val="es-CL"/>
        </w:rPr>
        <w:t xml:space="preserve"> </w:t>
      </w:r>
      <w:r w:rsidR="00BE34DD" w:rsidRPr="00BE34DD">
        <w:rPr>
          <w:rFonts w:asciiTheme="minorHAnsi" w:hAnsiTheme="minorHAnsi" w:cs="Arial"/>
          <w:bCs/>
          <w:sz w:val="22"/>
          <w:szCs w:val="22"/>
          <w:lang w:val="es-CL"/>
        </w:rPr>
        <w:t>honorarios, movilización</w:t>
      </w:r>
      <w:r>
        <w:rPr>
          <w:rFonts w:asciiTheme="minorHAnsi" w:hAnsiTheme="minorHAnsi" w:cs="Arial"/>
          <w:bCs/>
          <w:sz w:val="22"/>
          <w:szCs w:val="22"/>
          <w:lang w:val="es-CL"/>
        </w:rPr>
        <w:t>,</w:t>
      </w:r>
      <w:r w:rsidR="00BE34DD" w:rsidRPr="00BE34DD">
        <w:rPr>
          <w:rFonts w:asciiTheme="minorHAnsi" w:hAnsiTheme="minorHAnsi" w:cs="Arial"/>
          <w:bCs/>
          <w:sz w:val="22"/>
          <w:szCs w:val="22"/>
          <w:lang w:val="es-CL"/>
        </w:rPr>
        <w:t xml:space="preserve"> etc</w:t>
      </w:r>
      <w:r w:rsidR="00BE34DD">
        <w:rPr>
          <w:rFonts w:asciiTheme="minorHAnsi" w:hAnsiTheme="minorHAnsi" w:cs="Arial"/>
          <w:bCs/>
          <w:sz w:val="22"/>
          <w:szCs w:val="22"/>
          <w:lang w:val="es-CL"/>
        </w:rPr>
        <w:t>.</w:t>
      </w:r>
    </w:p>
    <w:p w14:paraId="0DEB46D9" w14:textId="79314B0A" w:rsidR="00BE34DD" w:rsidRDefault="00BE34DD" w:rsidP="00BE34DD">
      <w:pPr>
        <w:pStyle w:val="Prrafodelista"/>
        <w:numPr>
          <w:ilvl w:val="0"/>
          <w:numId w:val="9"/>
        </w:numPr>
        <w:tabs>
          <w:tab w:val="left" w:pos="567"/>
          <w:tab w:val="left" w:pos="709"/>
        </w:tabs>
        <w:spacing w:before="240" w:after="120"/>
        <w:jc w:val="both"/>
        <w:rPr>
          <w:rFonts w:asciiTheme="minorHAnsi" w:hAnsiTheme="minorHAnsi" w:cs="Arial"/>
          <w:bCs/>
          <w:sz w:val="22"/>
          <w:szCs w:val="22"/>
          <w:lang w:val="es-CL"/>
        </w:rPr>
      </w:pPr>
      <w:r>
        <w:rPr>
          <w:rFonts w:asciiTheme="minorHAnsi" w:hAnsiTheme="minorHAnsi" w:cs="Arial"/>
          <w:bCs/>
          <w:sz w:val="22"/>
          <w:szCs w:val="22"/>
          <w:lang w:val="es-CL"/>
        </w:rPr>
        <w:t xml:space="preserve"> El costo total corresponde a</w:t>
      </w:r>
      <w:r w:rsidR="00726C35">
        <w:rPr>
          <w:rFonts w:asciiTheme="minorHAnsi" w:hAnsiTheme="minorHAnsi" w:cs="Arial"/>
          <w:bCs/>
          <w:sz w:val="22"/>
          <w:szCs w:val="22"/>
          <w:lang w:val="es-CL"/>
        </w:rPr>
        <w:t>l costo unitario multiplicado por la demanda potencia.</w:t>
      </w:r>
    </w:p>
    <w:p w14:paraId="7318C5CD" w14:textId="18693D64" w:rsidR="00AA33F5" w:rsidRDefault="00AA33F5" w:rsidP="00AA33F5">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1864D8CE" w14:textId="6FDE2881" w:rsidR="00AA33F5" w:rsidRDefault="00AA33F5" w:rsidP="00AA33F5">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38C4DC9E" w14:textId="735067B2" w:rsidR="00AA33F5" w:rsidRDefault="00AA33F5" w:rsidP="00AA33F5">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6EA710BF" w14:textId="1A3A5D9C" w:rsidR="00AA33F5" w:rsidRDefault="00AA33F5" w:rsidP="00AA33F5">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4C25E4A4" w14:textId="64C13F8B" w:rsidR="00AA33F5" w:rsidRDefault="00AA33F5" w:rsidP="00AA33F5">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64AF9AC6" w14:textId="3FD1919F" w:rsidR="00AA33F5" w:rsidRDefault="00AA33F5" w:rsidP="00AA33F5">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65CC459E" w14:textId="6897BBD4" w:rsidR="00AA33F5" w:rsidRDefault="00AA33F5" w:rsidP="00AA33F5">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200D9068" w14:textId="77777777" w:rsidR="00AA33F5" w:rsidRPr="00BE34DD" w:rsidRDefault="00AA33F5" w:rsidP="007A51B1">
      <w:pPr>
        <w:pStyle w:val="Prrafodelista"/>
        <w:tabs>
          <w:tab w:val="left" w:pos="567"/>
          <w:tab w:val="left" w:pos="709"/>
        </w:tabs>
        <w:spacing w:before="240" w:after="120"/>
        <w:ind w:left="720"/>
        <w:jc w:val="both"/>
        <w:rPr>
          <w:rFonts w:asciiTheme="minorHAnsi" w:hAnsiTheme="minorHAnsi" w:cs="Arial"/>
          <w:bCs/>
          <w:sz w:val="22"/>
          <w:szCs w:val="22"/>
          <w:lang w:val="es-CL"/>
        </w:rPr>
      </w:pPr>
    </w:p>
    <w:p w14:paraId="5793BAFA" w14:textId="281EC441" w:rsidR="0000692C" w:rsidRPr="00B36C34" w:rsidRDefault="0000692C" w:rsidP="00050474">
      <w:pPr>
        <w:pStyle w:val="Prrafodelista"/>
        <w:numPr>
          <w:ilvl w:val="0"/>
          <w:numId w:val="1"/>
        </w:numPr>
        <w:tabs>
          <w:tab w:val="left" w:pos="567"/>
          <w:tab w:val="left" w:pos="709"/>
        </w:tabs>
        <w:spacing w:before="240" w:after="120"/>
        <w:ind w:left="357" w:hanging="357"/>
        <w:jc w:val="both"/>
        <w:rPr>
          <w:rFonts w:asciiTheme="minorHAnsi" w:hAnsiTheme="minorHAnsi" w:cs="Arial"/>
          <w:b/>
          <w:sz w:val="22"/>
          <w:szCs w:val="22"/>
          <w:lang w:val="es-ES_tradnl"/>
        </w:rPr>
      </w:pPr>
      <w:r w:rsidRPr="00B36C34">
        <w:rPr>
          <w:rFonts w:asciiTheme="minorHAnsi" w:hAnsiTheme="minorHAnsi" w:cs="Arial"/>
          <w:b/>
          <w:sz w:val="22"/>
          <w:szCs w:val="22"/>
          <w:lang w:val="es-ES_tradnl"/>
        </w:rPr>
        <w:t>Preguntas de investigación:</w:t>
      </w:r>
    </w:p>
    <w:p w14:paraId="4E696271" w14:textId="73021D84" w:rsidR="00FB3E82" w:rsidRDefault="00826E69" w:rsidP="00050474">
      <w:pPr>
        <w:pStyle w:val="Prrafodelista"/>
        <w:keepNext/>
        <w:numPr>
          <w:ilvl w:val="0"/>
          <w:numId w:val="6"/>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¿Cuál es la demanda que podría inducir la publicación del protocolo de calificación de enfermedades de columna lumbar?</w:t>
      </w:r>
    </w:p>
    <w:p w14:paraId="333337AE" w14:textId="53A6C32A" w:rsidR="00826E69" w:rsidRDefault="00826E69" w:rsidP="00050474">
      <w:pPr>
        <w:pStyle w:val="Prrafodelista"/>
        <w:keepNext/>
        <w:numPr>
          <w:ilvl w:val="0"/>
          <w:numId w:val="6"/>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 xml:space="preserve">¿Cuál es el costo financiero del estudio de calificación, </w:t>
      </w:r>
      <w:r w:rsidR="00906AEA">
        <w:rPr>
          <w:rFonts w:asciiTheme="minorHAnsi" w:hAnsiTheme="minorHAnsi" w:cs="Arial"/>
          <w:bCs/>
          <w:sz w:val="22"/>
          <w:szCs w:val="22"/>
          <w:lang w:val="es-ES_tradnl"/>
        </w:rPr>
        <w:t xml:space="preserve">de </w:t>
      </w:r>
      <w:r>
        <w:rPr>
          <w:rFonts w:asciiTheme="minorHAnsi" w:hAnsiTheme="minorHAnsi" w:cs="Arial"/>
          <w:bCs/>
          <w:sz w:val="22"/>
          <w:szCs w:val="22"/>
          <w:lang w:val="es-ES_tradnl"/>
        </w:rPr>
        <w:t xml:space="preserve">las prestaciones médicas y </w:t>
      </w:r>
      <w:r w:rsidR="00906AEA">
        <w:rPr>
          <w:rFonts w:asciiTheme="minorHAnsi" w:hAnsiTheme="minorHAnsi" w:cs="Arial"/>
          <w:bCs/>
          <w:sz w:val="22"/>
          <w:szCs w:val="22"/>
          <w:lang w:val="es-ES_tradnl"/>
        </w:rPr>
        <w:t>d</w:t>
      </w:r>
      <w:r>
        <w:rPr>
          <w:rFonts w:asciiTheme="minorHAnsi" w:hAnsiTheme="minorHAnsi" w:cs="Arial"/>
          <w:bCs/>
          <w:sz w:val="22"/>
          <w:szCs w:val="22"/>
          <w:lang w:val="es-ES_tradnl"/>
        </w:rPr>
        <w:t>el subsidio por incapacidad transitoria y permanente?</w:t>
      </w:r>
    </w:p>
    <w:p w14:paraId="56848B02" w14:textId="3722E391" w:rsidR="00826E69" w:rsidRDefault="00826E69" w:rsidP="00050474">
      <w:pPr>
        <w:pStyle w:val="Prrafodelista"/>
        <w:keepNext/>
        <w:numPr>
          <w:ilvl w:val="0"/>
          <w:numId w:val="6"/>
        </w:numPr>
        <w:tabs>
          <w:tab w:val="left" w:pos="567"/>
          <w:tab w:val="left" w:pos="709"/>
        </w:tabs>
        <w:spacing w:before="240" w:after="120"/>
        <w:jc w:val="both"/>
        <w:rPr>
          <w:rFonts w:asciiTheme="minorHAnsi" w:hAnsiTheme="minorHAnsi" w:cs="Arial"/>
          <w:bCs/>
          <w:sz w:val="22"/>
          <w:szCs w:val="22"/>
          <w:lang w:val="es-ES_tradnl"/>
        </w:rPr>
      </w:pPr>
      <w:r>
        <w:rPr>
          <w:rFonts w:asciiTheme="minorHAnsi" w:hAnsiTheme="minorHAnsi" w:cs="Arial"/>
          <w:bCs/>
          <w:sz w:val="22"/>
          <w:szCs w:val="22"/>
          <w:lang w:val="es-ES_tradnl"/>
        </w:rPr>
        <w:t>¿Cuáles son los cuellos de botella del proceso de calificación de enfermedades de columna lumbar?</w:t>
      </w:r>
    </w:p>
    <w:p w14:paraId="5080F004" w14:textId="77777777" w:rsidR="007A51B1" w:rsidRPr="00826E69" w:rsidRDefault="007A51B1" w:rsidP="007A51B1">
      <w:pPr>
        <w:pStyle w:val="Prrafodelista"/>
        <w:keepNext/>
        <w:tabs>
          <w:tab w:val="left" w:pos="567"/>
          <w:tab w:val="left" w:pos="709"/>
        </w:tabs>
        <w:spacing w:before="240" w:after="120"/>
        <w:ind w:left="717"/>
        <w:jc w:val="both"/>
        <w:rPr>
          <w:rFonts w:asciiTheme="minorHAnsi" w:hAnsiTheme="minorHAnsi" w:cs="Arial"/>
          <w:bCs/>
          <w:sz w:val="22"/>
          <w:szCs w:val="22"/>
          <w:lang w:val="es-ES_tradnl"/>
        </w:rPr>
      </w:pPr>
    </w:p>
    <w:p w14:paraId="0F9BFF0D" w14:textId="4E9BE9E9" w:rsidR="0000692C" w:rsidRPr="00F60034" w:rsidRDefault="0000692C" w:rsidP="00050474">
      <w:pPr>
        <w:pStyle w:val="Prrafodelista"/>
        <w:keepNext/>
        <w:numPr>
          <w:ilvl w:val="0"/>
          <w:numId w:val="1"/>
        </w:numPr>
        <w:tabs>
          <w:tab w:val="left" w:pos="567"/>
          <w:tab w:val="left" w:pos="709"/>
        </w:tabs>
        <w:spacing w:before="240" w:after="120"/>
        <w:ind w:left="357" w:hanging="357"/>
        <w:jc w:val="both"/>
        <w:rPr>
          <w:rFonts w:asciiTheme="minorHAnsi" w:hAnsiTheme="minorHAnsi" w:cs="Arial"/>
          <w:b/>
          <w:sz w:val="22"/>
          <w:szCs w:val="22"/>
          <w:lang w:val="es-ES_tradnl"/>
        </w:rPr>
      </w:pPr>
      <w:r w:rsidRPr="00F60034">
        <w:rPr>
          <w:rFonts w:asciiTheme="minorHAnsi" w:hAnsiTheme="minorHAnsi" w:cs="Arial"/>
          <w:b/>
          <w:sz w:val="22"/>
          <w:szCs w:val="22"/>
          <w:lang w:val="es-ES_tradnl"/>
        </w:rPr>
        <w:t>Objetivos del proyecto</w:t>
      </w:r>
    </w:p>
    <w:p w14:paraId="6E946166" w14:textId="13ADF8A7" w:rsidR="0000692C" w:rsidRPr="00447E0F" w:rsidRDefault="0000692C" w:rsidP="00050474">
      <w:pPr>
        <w:pStyle w:val="Prrafodelista"/>
        <w:keepNext/>
        <w:numPr>
          <w:ilvl w:val="0"/>
          <w:numId w:val="2"/>
        </w:numPr>
        <w:tabs>
          <w:tab w:val="left" w:pos="709"/>
        </w:tabs>
        <w:jc w:val="both"/>
        <w:rPr>
          <w:rFonts w:asciiTheme="minorHAnsi" w:hAnsiTheme="minorHAnsi" w:cs="Arial"/>
          <w:color w:val="000000"/>
          <w:sz w:val="22"/>
          <w:szCs w:val="22"/>
          <w:lang w:val="es-ES_tradnl"/>
        </w:rPr>
      </w:pPr>
      <w:r w:rsidRPr="00F60034">
        <w:rPr>
          <w:rFonts w:asciiTheme="minorHAnsi" w:hAnsiTheme="minorHAnsi" w:cs="Arial"/>
          <w:color w:val="000000"/>
          <w:sz w:val="22"/>
          <w:szCs w:val="22"/>
          <w:u w:val="single"/>
          <w:lang w:val="es-ES_tradnl"/>
        </w:rPr>
        <w:t>Objetivo</w:t>
      </w:r>
      <w:r w:rsidR="00B36C34">
        <w:rPr>
          <w:rFonts w:asciiTheme="minorHAnsi" w:hAnsiTheme="minorHAnsi" w:cs="Arial"/>
          <w:color w:val="000000"/>
          <w:sz w:val="22"/>
          <w:szCs w:val="22"/>
          <w:u w:val="single"/>
          <w:lang w:val="es-ES_tradnl"/>
        </w:rPr>
        <w:t>(s)</w:t>
      </w:r>
      <w:r w:rsidRPr="00F60034">
        <w:rPr>
          <w:rFonts w:asciiTheme="minorHAnsi" w:hAnsiTheme="minorHAnsi" w:cs="Arial"/>
          <w:color w:val="000000"/>
          <w:sz w:val="22"/>
          <w:szCs w:val="22"/>
          <w:u w:val="single"/>
          <w:lang w:val="es-ES_tradnl"/>
        </w:rPr>
        <w:t xml:space="preserve"> General</w:t>
      </w:r>
      <w:r w:rsidR="00B36C34">
        <w:rPr>
          <w:rFonts w:asciiTheme="minorHAnsi" w:hAnsiTheme="minorHAnsi" w:cs="Arial"/>
          <w:color w:val="000000"/>
          <w:sz w:val="22"/>
          <w:szCs w:val="22"/>
          <w:u w:val="single"/>
          <w:lang w:val="es-ES_tradnl"/>
        </w:rPr>
        <w:t>(es)</w:t>
      </w:r>
    </w:p>
    <w:p w14:paraId="1428CCFA" w14:textId="4814BD8D" w:rsidR="00447E0F" w:rsidRDefault="00447E0F" w:rsidP="00447E0F">
      <w:pPr>
        <w:pStyle w:val="Prrafodelista"/>
        <w:keepNext/>
        <w:tabs>
          <w:tab w:val="left" w:pos="709"/>
        </w:tabs>
        <w:ind w:left="720"/>
        <w:jc w:val="both"/>
        <w:rPr>
          <w:rFonts w:asciiTheme="minorHAnsi" w:hAnsiTheme="minorHAnsi" w:cs="Arial"/>
          <w:color w:val="000000"/>
          <w:sz w:val="22"/>
          <w:szCs w:val="22"/>
          <w:lang w:val="es-ES_tradnl"/>
        </w:rPr>
      </w:pPr>
    </w:p>
    <w:p w14:paraId="5EB8A4E2" w14:textId="76FF55A6" w:rsidR="00447E0F" w:rsidRPr="00447E0F" w:rsidRDefault="00447E0F" w:rsidP="00050474">
      <w:pPr>
        <w:pStyle w:val="Prrafodelista"/>
        <w:keepNext/>
        <w:numPr>
          <w:ilvl w:val="0"/>
          <w:numId w:val="8"/>
        </w:numPr>
        <w:tabs>
          <w:tab w:val="left" w:pos="709"/>
        </w:tabs>
        <w:ind w:left="709"/>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Explorar los distintos aspectos que pueden favorecer o dificulta</w:t>
      </w:r>
      <w:r w:rsidR="00906AEA">
        <w:rPr>
          <w:rFonts w:asciiTheme="minorHAnsi" w:hAnsiTheme="minorHAnsi" w:cs="Arial"/>
          <w:color w:val="000000"/>
          <w:sz w:val="22"/>
          <w:szCs w:val="22"/>
          <w:lang w:val="es-ES_tradnl"/>
        </w:rPr>
        <w:t>r</w:t>
      </w:r>
      <w:r>
        <w:rPr>
          <w:rFonts w:asciiTheme="minorHAnsi" w:hAnsiTheme="minorHAnsi" w:cs="Arial"/>
          <w:color w:val="000000"/>
          <w:sz w:val="22"/>
          <w:szCs w:val="22"/>
          <w:lang w:val="es-ES_tradnl"/>
        </w:rPr>
        <w:t xml:space="preserve"> la implementación del protocolo de calificación de enfermedades profesionales</w:t>
      </w:r>
      <w:r w:rsidR="00906AEA">
        <w:rPr>
          <w:rFonts w:asciiTheme="minorHAnsi" w:hAnsiTheme="minorHAnsi" w:cs="Arial"/>
          <w:color w:val="000000"/>
          <w:sz w:val="22"/>
          <w:szCs w:val="22"/>
          <w:lang w:val="es-ES_tradnl"/>
        </w:rPr>
        <w:t xml:space="preserve"> de la columna lumbar</w:t>
      </w:r>
      <w:r>
        <w:rPr>
          <w:rFonts w:asciiTheme="minorHAnsi" w:hAnsiTheme="minorHAnsi" w:cs="Arial"/>
          <w:color w:val="000000"/>
          <w:sz w:val="22"/>
          <w:szCs w:val="22"/>
          <w:lang w:val="es-ES_tradnl"/>
        </w:rPr>
        <w:t>.</w:t>
      </w:r>
    </w:p>
    <w:p w14:paraId="613147AD" w14:textId="131DCB6E" w:rsidR="00B36C34" w:rsidRDefault="00B36C34" w:rsidP="00FF24B1">
      <w:pPr>
        <w:pStyle w:val="Prrafodelista"/>
        <w:tabs>
          <w:tab w:val="left" w:pos="709"/>
        </w:tabs>
        <w:ind w:left="1080"/>
        <w:jc w:val="both"/>
        <w:rPr>
          <w:rFonts w:asciiTheme="minorHAnsi" w:hAnsiTheme="minorHAnsi" w:cs="Arial"/>
          <w:color w:val="000000"/>
          <w:sz w:val="22"/>
          <w:szCs w:val="22"/>
          <w:lang w:val="es-ES_tradnl"/>
        </w:rPr>
      </w:pPr>
    </w:p>
    <w:p w14:paraId="3A9792F6" w14:textId="77777777" w:rsidR="0000692C" w:rsidRPr="00F60034" w:rsidRDefault="0000692C" w:rsidP="00050474">
      <w:pPr>
        <w:pStyle w:val="Prrafodelista"/>
        <w:numPr>
          <w:ilvl w:val="0"/>
          <w:numId w:val="2"/>
        </w:numPr>
        <w:tabs>
          <w:tab w:val="left" w:pos="709"/>
        </w:tabs>
        <w:jc w:val="both"/>
        <w:rPr>
          <w:rFonts w:asciiTheme="minorHAnsi" w:hAnsiTheme="minorHAnsi" w:cs="Arial"/>
          <w:color w:val="000000"/>
          <w:sz w:val="22"/>
          <w:szCs w:val="22"/>
          <w:u w:val="single"/>
          <w:lang w:val="es-ES_tradnl"/>
        </w:rPr>
      </w:pPr>
      <w:r w:rsidRPr="00F60034">
        <w:rPr>
          <w:rFonts w:asciiTheme="minorHAnsi" w:hAnsiTheme="minorHAnsi" w:cs="Arial"/>
          <w:color w:val="000000"/>
          <w:sz w:val="22"/>
          <w:szCs w:val="22"/>
          <w:u w:val="single"/>
          <w:lang w:val="es-ES_tradnl"/>
        </w:rPr>
        <w:t>Objetivo</w:t>
      </w:r>
      <w:r w:rsidR="00B36C34">
        <w:rPr>
          <w:rFonts w:asciiTheme="minorHAnsi" w:hAnsiTheme="minorHAnsi" w:cs="Arial"/>
          <w:color w:val="000000"/>
          <w:sz w:val="22"/>
          <w:szCs w:val="22"/>
          <w:u w:val="single"/>
          <w:lang w:val="es-ES_tradnl"/>
        </w:rPr>
        <w:t>(</w:t>
      </w:r>
      <w:r w:rsidRPr="00F60034">
        <w:rPr>
          <w:rFonts w:asciiTheme="minorHAnsi" w:hAnsiTheme="minorHAnsi" w:cs="Arial"/>
          <w:color w:val="000000"/>
          <w:sz w:val="22"/>
          <w:szCs w:val="22"/>
          <w:u w:val="single"/>
          <w:lang w:val="es-ES_tradnl"/>
        </w:rPr>
        <w:t>s</w:t>
      </w:r>
      <w:r w:rsidR="00B36C34">
        <w:rPr>
          <w:rFonts w:asciiTheme="minorHAnsi" w:hAnsiTheme="minorHAnsi" w:cs="Arial"/>
          <w:color w:val="000000"/>
          <w:sz w:val="22"/>
          <w:szCs w:val="22"/>
          <w:u w:val="single"/>
          <w:lang w:val="es-ES_tradnl"/>
        </w:rPr>
        <w:t>)</w:t>
      </w:r>
      <w:r w:rsidRPr="00F60034">
        <w:rPr>
          <w:rFonts w:asciiTheme="minorHAnsi" w:hAnsiTheme="minorHAnsi" w:cs="Arial"/>
          <w:color w:val="000000"/>
          <w:sz w:val="22"/>
          <w:szCs w:val="22"/>
          <w:u w:val="single"/>
          <w:lang w:val="es-ES_tradnl"/>
        </w:rPr>
        <w:t xml:space="preserve"> Específico</w:t>
      </w:r>
      <w:r w:rsidR="00B36C34">
        <w:rPr>
          <w:rFonts w:asciiTheme="minorHAnsi" w:hAnsiTheme="minorHAnsi" w:cs="Arial"/>
          <w:color w:val="000000"/>
          <w:sz w:val="22"/>
          <w:szCs w:val="22"/>
          <w:u w:val="single"/>
          <w:lang w:val="es-ES_tradnl"/>
        </w:rPr>
        <w:t>(</w:t>
      </w:r>
      <w:r w:rsidRPr="00F60034">
        <w:rPr>
          <w:rFonts w:asciiTheme="minorHAnsi" w:hAnsiTheme="minorHAnsi" w:cs="Arial"/>
          <w:color w:val="000000"/>
          <w:sz w:val="22"/>
          <w:szCs w:val="22"/>
          <w:u w:val="single"/>
          <w:lang w:val="es-ES_tradnl"/>
        </w:rPr>
        <w:t>s</w:t>
      </w:r>
      <w:r w:rsidR="00B36C34">
        <w:rPr>
          <w:rFonts w:asciiTheme="minorHAnsi" w:hAnsiTheme="minorHAnsi" w:cs="Arial"/>
          <w:color w:val="000000"/>
          <w:sz w:val="22"/>
          <w:szCs w:val="22"/>
          <w:u w:val="single"/>
          <w:lang w:val="es-ES_tradnl"/>
        </w:rPr>
        <w:t>)</w:t>
      </w:r>
    </w:p>
    <w:p w14:paraId="63EDBC69" w14:textId="77777777" w:rsidR="00D855F2" w:rsidRPr="00D855F2" w:rsidRDefault="00D855F2" w:rsidP="00D855F2">
      <w:pPr>
        <w:tabs>
          <w:tab w:val="left" w:pos="709"/>
        </w:tabs>
        <w:jc w:val="both"/>
        <w:rPr>
          <w:rFonts w:asciiTheme="minorHAnsi" w:hAnsiTheme="minorHAnsi" w:cs="Arial"/>
          <w:color w:val="000000"/>
          <w:sz w:val="22"/>
          <w:szCs w:val="22"/>
          <w:lang w:val="es-ES_tradnl"/>
        </w:rPr>
      </w:pPr>
    </w:p>
    <w:p w14:paraId="0E032AE9" w14:textId="698729EF" w:rsidR="00447E0F" w:rsidRDefault="00CC5A2A" w:rsidP="00050474">
      <w:pPr>
        <w:pStyle w:val="Prrafodelista"/>
        <w:numPr>
          <w:ilvl w:val="0"/>
          <w:numId w:val="7"/>
        </w:numPr>
        <w:tabs>
          <w:tab w:val="left" w:pos="709"/>
        </w:tabs>
        <w:jc w:val="both"/>
        <w:rPr>
          <w:rFonts w:asciiTheme="minorHAnsi" w:hAnsiTheme="minorHAnsi" w:cs="Arial"/>
          <w:color w:val="000000"/>
          <w:sz w:val="22"/>
          <w:szCs w:val="22"/>
          <w:lang w:val="es-ES_tradnl"/>
        </w:rPr>
      </w:pPr>
      <w:proofErr w:type="gramStart"/>
      <w:r>
        <w:rPr>
          <w:rFonts w:asciiTheme="minorHAnsi" w:hAnsiTheme="minorHAnsi" w:cs="Arial"/>
          <w:color w:val="000000"/>
          <w:sz w:val="22"/>
          <w:szCs w:val="22"/>
          <w:lang w:val="es-ES_tradnl"/>
        </w:rPr>
        <w:t xml:space="preserve">Estimar </w:t>
      </w:r>
      <w:r w:rsidR="00447E0F">
        <w:rPr>
          <w:rFonts w:asciiTheme="minorHAnsi" w:hAnsiTheme="minorHAnsi" w:cs="Arial"/>
          <w:color w:val="000000"/>
          <w:sz w:val="22"/>
          <w:szCs w:val="22"/>
          <w:lang w:val="es-ES_tradnl"/>
        </w:rPr>
        <w:t xml:space="preserve"> la</w:t>
      </w:r>
      <w:proofErr w:type="gramEnd"/>
      <w:r w:rsidR="00447E0F">
        <w:rPr>
          <w:rFonts w:asciiTheme="minorHAnsi" w:hAnsiTheme="minorHAnsi" w:cs="Arial"/>
          <w:color w:val="000000"/>
          <w:sz w:val="22"/>
          <w:szCs w:val="22"/>
          <w:lang w:val="es-ES_tradnl"/>
        </w:rPr>
        <w:t xml:space="preserve"> demanda que podría ser inducida por la implementación del protocolo de calificación de enfermedades de columna lumbar</w:t>
      </w:r>
      <w:r>
        <w:rPr>
          <w:rFonts w:asciiTheme="minorHAnsi" w:hAnsiTheme="minorHAnsi" w:cs="Arial"/>
          <w:color w:val="000000"/>
          <w:sz w:val="22"/>
          <w:szCs w:val="22"/>
          <w:lang w:val="es-ES_tradnl"/>
        </w:rPr>
        <w:t>, proye</w:t>
      </w:r>
      <w:r w:rsidR="00D34B62">
        <w:rPr>
          <w:rFonts w:asciiTheme="minorHAnsi" w:hAnsiTheme="minorHAnsi" w:cs="Arial"/>
          <w:color w:val="000000"/>
          <w:sz w:val="22"/>
          <w:szCs w:val="22"/>
          <w:lang w:val="es-ES_tradnl"/>
        </w:rPr>
        <w:t>c</w:t>
      </w:r>
      <w:r>
        <w:rPr>
          <w:rFonts w:asciiTheme="minorHAnsi" w:hAnsiTheme="minorHAnsi" w:cs="Arial"/>
          <w:color w:val="000000"/>
          <w:sz w:val="22"/>
          <w:szCs w:val="22"/>
          <w:lang w:val="es-ES_tradnl"/>
        </w:rPr>
        <w:t>ta</w:t>
      </w:r>
      <w:r w:rsidR="00D34B62">
        <w:rPr>
          <w:rFonts w:asciiTheme="minorHAnsi" w:hAnsiTheme="minorHAnsi" w:cs="Arial"/>
          <w:color w:val="000000"/>
          <w:sz w:val="22"/>
          <w:szCs w:val="22"/>
          <w:lang w:val="es-ES_tradnl"/>
        </w:rPr>
        <w:t>ndo el número de casos que se requerirá evaluar en el horizonte de los años 2021 a 2023</w:t>
      </w:r>
      <w:r w:rsidR="00447E0F">
        <w:rPr>
          <w:rFonts w:asciiTheme="minorHAnsi" w:hAnsiTheme="minorHAnsi" w:cs="Arial"/>
          <w:color w:val="000000"/>
          <w:sz w:val="22"/>
          <w:szCs w:val="22"/>
          <w:lang w:val="es-ES_tradnl"/>
        </w:rPr>
        <w:t>.</w:t>
      </w:r>
    </w:p>
    <w:p w14:paraId="2A91DBDA" w14:textId="3C85B824" w:rsidR="00447E0F" w:rsidRDefault="00447E0F" w:rsidP="00050474">
      <w:pPr>
        <w:pStyle w:val="Prrafodelista"/>
        <w:numPr>
          <w:ilvl w:val="0"/>
          <w:numId w:val="7"/>
        </w:numPr>
        <w:tabs>
          <w:tab w:val="left" w:pos="709"/>
        </w:tabs>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Estimar los costos que el proceso de calificación, las prestaciones médicas y económicas a otorgar</w:t>
      </w:r>
      <w:r w:rsidR="00906AEA">
        <w:rPr>
          <w:rFonts w:asciiTheme="minorHAnsi" w:hAnsiTheme="minorHAnsi" w:cs="Arial"/>
          <w:color w:val="000000"/>
          <w:sz w:val="22"/>
          <w:szCs w:val="22"/>
          <w:lang w:val="es-ES_tradnl"/>
        </w:rPr>
        <w:t>,</w:t>
      </w:r>
      <w:r>
        <w:rPr>
          <w:rFonts w:asciiTheme="minorHAnsi" w:hAnsiTheme="minorHAnsi" w:cs="Arial"/>
          <w:color w:val="000000"/>
          <w:sz w:val="22"/>
          <w:szCs w:val="22"/>
          <w:lang w:val="es-ES_tradnl"/>
        </w:rPr>
        <w:t xml:space="preserve"> tendría para el seguro de la Ley 16.744.</w:t>
      </w:r>
    </w:p>
    <w:p w14:paraId="38ABFE4E" w14:textId="01609B0E" w:rsidR="00447E0F" w:rsidRDefault="00D34B62" w:rsidP="00050474">
      <w:pPr>
        <w:pStyle w:val="Prrafodelista"/>
        <w:numPr>
          <w:ilvl w:val="0"/>
          <w:numId w:val="7"/>
        </w:numPr>
        <w:tabs>
          <w:tab w:val="left" w:pos="709"/>
        </w:tabs>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Identificar</w:t>
      </w:r>
      <w:r w:rsidR="00447E0F">
        <w:rPr>
          <w:rFonts w:asciiTheme="minorHAnsi" w:hAnsiTheme="minorHAnsi" w:cs="Arial"/>
          <w:color w:val="000000"/>
          <w:sz w:val="22"/>
          <w:szCs w:val="22"/>
          <w:lang w:val="es-ES_tradnl"/>
        </w:rPr>
        <w:t xml:space="preserve"> cuellos de botella del proceso de calificación que ha desarrollado la Superintendencia de Seguridad Social.</w:t>
      </w:r>
    </w:p>
    <w:p w14:paraId="65313DA4" w14:textId="77777777" w:rsidR="007A51B1" w:rsidRPr="00826E69" w:rsidRDefault="007A51B1" w:rsidP="007A51B1">
      <w:pPr>
        <w:pStyle w:val="Prrafodelista"/>
        <w:tabs>
          <w:tab w:val="left" w:pos="709"/>
        </w:tabs>
        <w:ind w:left="720"/>
        <w:jc w:val="both"/>
        <w:rPr>
          <w:rFonts w:asciiTheme="minorHAnsi" w:hAnsiTheme="minorHAnsi" w:cs="Arial"/>
          <w:color w:val="000000"/>
          <w:sz w:val="22"/>
          <w:szCs w:val="22"/>
          <w:lang w:val="es-ES_tradnl"/>
        </w:rPr>
      </w:pPr>
    </w:p>
    <w:p w14:paraId="38F3EC71" w14:textId="77777777" w:rsidR="00764A7E" w:rsidRPr="00F60034" w:rsidRDefault="0000692C" w:rsidP="00050474">
      <w:pPr>
        <w:pStyle w:val="Prrafodelista"/>
        <w:numPr>
          <w:ilvl w:val="0"/>
          <w:numId w:val="1"/>
        </w:numPr>
        <w:tabs>
          <w:tab w:val="left" w:pos="567"/>
          <w:tab w:val="left" w:pos="709"/>
        </w:tabs>
        <w:spacing w:before="240" w:after="120"/>
        <w:ind w:left="357" w:hanging="357"/>
        <w:jc w:val="both"/>
        <w:rPr>
          <w:rFonts w:asciiTheme="minorHAnsi" w:hAnsiTheme="minorHAnsi" w:cs="Arial"/>
          <w:b/>
          <w:sz w:val="22"/>
          <w:szCs w:val="22"/>
          <w:lang w:val="es-ES_tradnl"/>
        </w:rPr>
      </w:pPr>
      <w:r w:rsidRPr="00F60034">
        <w:rPr>
          <w:rFonts w:asciiTheme="minorHAnsi" w:hAnsiTheme="minorHAnsi" w:cs="Arial"/>
          <w:b/>
          <w:sz w:val="22"/>
          <w:szCs w:val="22"/>
          <w:lang w:val="es-ES_tradnl"/>
        </w:rPr>
        <w:t>Definición de productos esperados</w:t>
      </w:r>
    </w:p>
    <w:p w14:paraId="00C2863E" w14:textId="7D4E8386" w:rsidR="0000692C" w:rsidRPr="00F60034" w:rsidRDefault="0000692C" w:rsidP="00FF24B1">
      <w:pPr>
        <w:tabs>
          <w:tab w:val="left" w:pos="567"/>
          <w:tab w:val="left" w:pos="709"/>
        </w:tabs>
        <w:spacing w:after="120"/>
        <w:ind w:left="357"/>
        <w:jc w:val="both"/>
        <w:rPr>
          <w:rFonts w:asciiTheme="minorHAnsi" w:hAnsiTheme="minorHAnsi" w:cs="Arial"/>
          <w:sz w:val="22"/>
          <w:szCs w:val="22"/>
        </w:rPr>
      </w:pPr>
      <w:r w:rsidRPr="00F60034">
        <w:rPr>
          <w:rFonts w:asciiTheme="minorHAnsi" w:hAnsiTheme="minorHAnsi" w:cs="Arial"/>
          <w:sz w:val="22"/>
          <w:szCs w:val="22"/>
        </w:rPr>
        <w:t xml:space="preserve">SUSESO espera contar dentro del </w:t>
      </w:r>
      <w:r w:rsidRPr="00F60034">
        <w:rPr>
          <w:rFonts w:asciiTheme="minorHAnsi" w:hAnsiTheme="minorHAnsi" w:cs="Arial"/>
          <w:b/>
          <w:sz w:val="22"/>
          <w:szCs w:val="22"/>
        </w:rPr>
        <w:t xml:space="preserve">plazo de </w:t>
      </w:r>
      <w:r w:rsidR="00FB2607">
        <w:rPr>
          <w:rFonts w:asciiTheme="minorHAnsi" w:hAnsiTheme="minorHAnsi" w:cs="Arial"/>
          <w:b/>
          <w:sz w:val="22"/>
          <w:szCs w:val="22"/>
        </w:rPr>
        <w:t>12</w:t>
      </w:r>
      <w:r w:rsidR="00D34B62">
        <w:rPr>
          <w:rFonts w:asciiTheme="minorHAnsi" w:hAnsiTheme="minorHAnsi" w:cs="Arial"/>
          <w:b/>
          <w:sz w:val="22"/>
          <w:szCs w:val="22"/>
        </w:rPr>
        <w:t xml:space="preserve"> </w:t>
      </w:r>
      <w:r w:rsidRPr="00F60034">
        <w:rPr>
          <w:rFonts w:asciiTheme="minorHAnsi" w:hAnsiTheme="minorHAnsi" w:cs="Arial"/>
          <w:b/>
          <w:sz w:val="22"/>
          <w:szCs w:val="22"/>
        </w:rPr>
        <w:t>meses</w:t>
      </w:r>
      <w:r w:rsidRPr="00F60034">
        <w:rPr>
          <w:rFonts w:asciiTheme="minorHAnsi" w:hAnsiTheme="minorHAnsi" w:cs="Arial"/>
          <w:sz w:val="22"/>
          <w:szCs w:val="22"/>
        </w:rPr>
        <w:t xml:space="preserve"> los siguientes productos:</w:t>
      </w:r>
    </w:p>
    <w:p w14:paraId="3680FAF9" w14:textId="3B5AEEBB" w:rsidR="00447E0F" w:rsidRDefault="00447E0F" w:rsidP="00050474">
      <w:pPr>
        <w:pStyle w:val="Prrafodelista"/>
        <w:numPr>
          <w:ilvl w:val="0"/>
          <w:numId w:val="3"/>
        </w:numPr>
        <w:tabs>
          <w:tab w:val="left" w:pos="851"/>
        </w:tabs>
        <w:ind w:left="709"/>
        <w:jc w:val="both"/>
        <w:rPr>
          <w:rFonts w:asciiTheme="minorHAnsi" w:hAnsiTheme="minorHAnsi" w:cs="Arial"/>
          <w:sz w:val="22"/>
          <w:szCs w:val="22"/>
        </w:rPr>
      </w:pPr>
      <w:r>
        <w:rPr>
          <w:rFonts w:asciiTheme="minorHAnsi" w:hAnsiTheme="minorHAnsi" w:cs="Arial"/>
          <w:sz w:val="22"/>
          <w:szCs w:val="22"/>
        </w:rPr>
        <w:t>Metodología para la estimación de demanda del protocolo para todo el sistema en el período de 1 año calendario.</w:t>
      </w:r>
    </w:p>
    <w:p w14:paraId="1DD9073E" w14:textId="20A12428" w:rsidR="00447E0F" w:rsidRDefault="00447E0F" w:rsidP="00050474">
      <w:pPr>
        <w:pStyle w:val="Prrafodelista"/>
        <w:numPr>
          <w:ilvl w:val="0"/>
          <w:numId w:val="3"/>
        </w:numPr>
        <w:tabs>
          <w:tab w:val="left" w:pos="851"/>
        </w:tabs>
        <w:ind w:left="709"/>
        <w:jc w:val="both"/>
        <w:rPr>
          <w:rFonts w:asciiTheme="minorHAnsi" w:hAnsiTheme="minorHAnsi" w:cs="Arial"/>
          <w:sz w:val="22"/>
          <w:szCs w:val="22"/>
        </w:rPr>
      </w:pPr>
      <w:r>
        <w:rPr>
          <w:rFonts w:asciiTheme="minorHAnsi" w:hAnsiTheme="minorHAnsi" w:cs="Arial"/>
          <w:sz w:val="22"/>
          <w:szCs w:val="22"/>
        </w:rPr>
        <w:t>Cálculo de los costos financieros del proceso de calificación, de las prestaciones médicas y pago de subsidio por incapacidad temporal y permanente</w:t>
      </w:r>
      <w:r w:rsidR="00906AEA">
        <w:rPr>
          <w:rFonts w:asciiTheme="minorHAnsi" w:hAnsiTheme="minorHAnsi" w:cs="Arial"/>
          <w:sz w:val="22"/>
          <w:szCs w:val="22"/>
        </w:rPr>
        <w:t>, en el período de 1 año calendario</w:t>
      </w:r>
      <w:r>
        <w:rPr>
          <w:rFonts w:asciiTheme="minorHAnsi" w:hAnsiTheme="minorHAnsi" w:cs="Arial"/>
          <w:sz w:val="22"/>
          <w:szCs w:val="22"/>
        </w:rPr>
        <w:t>.</w:t>
      </w:r>
    </w:p>
    <w:p w14:paraId="6BCB21B6" w14:textId="45746A87" w:rsidR="00447E0F" w:rsidRDefault="00447E0F" w:rsidP="00050474">
      <w:pPr>
        <w:pStyle w:val="Prrafodelista"/>
        <w:numPr>
          <w:ilvl w:val="0"/>
          <w:numId w:val="3"/>
        </w:numPr>
        <w:tabs>
          <w:tab w:val="left" w:pos="851"/>
        </w:tabs>
        <w:ind w:left="709"/>
        <w:jc w:val="both"/>
        <w:rPr>
          <w:rFonts w:asciiTheme="minorHAnsi" w:hAnsiTheme="minorHAnsi" w:cs="Arial"/>
          <w:sz w:val="22"/>
          <w:szCs w:val="22"/>
        </w:rPr>
      </w:pPr>
      <w:r>
        <w:rPr>
          <w:rFonts w:asciiTheme="minorHAnsi" w:hAnsiTheme="minorHAnsi" w:cs="Arial"/>
          <w:sz w:val="22"/>
          <w:szCs w:val="22"/>
        </w:rPr>
        <w:t>Identificación de cuellos de botella del proceso de calificación, señalando su criticidad y recomendaciones para mitigar sus efectos negativos.</w:t>
      </w:r>
    </w:p>
    <w:p w14:paraId="6A2179B1" w14:textId="2D169AEA" w:rsidR="00296D71" w:rsidRDefault="00296D71" w:rsidP="00050474">
      <w:pPr>
        <w:pStyle w:val="Prrafodelista"/>
        <w:numPr>
          <w:ilvl w:val="0"/>
          <w:numId w:val="3"/>
        </w:numPr>
        <w:tabs>
          <w:tab w:val="left" w:pos="851"/>
        </w:tabs>
        <w:ind w:left="709"/>
        <w:jc w:val="both"/>
        <w:rPr>
          <w:rFonts w:asciiTheme="minorHAnsi" w:hAnsiTheme="minorHAnsi" w:cs="Arial"/>
          <w:sz w:val="22"/>
          <w:szCs w:val="22"/>
        </w:rPr>
      </w:pPr>
      <w:r w:rsidRPr="00B325F8">
        <w:rPr>
          <w:rFonts w:asciiTheme="minorHAnsi" w:hAnsiTheme="minorHAnsi" w:cs="Arial"/>
          <w:sz w:val="22"/>
          <w:szCs w:val="22"/>
        </w:rPr>
        <w:t>Respecto del Informe final, debe seguir la siguiente estructura: 1) Título, 2) Índice, 3) Resumen Ejecutivo, 4) Antecedentes Generales, 5) Pregunta de Investigación, 6) Objetivos, 7) Metodología, 8) Resultados, 9) Discusión de los Resultados, 10) Conclusiones, 11) Referencias bibliográficas, 12) Anexos.</w:t>
      </w:r>
    </w:p>
    <w:p w14:paraId="5741D0C8" w14:textId="77777777" w:rsidR="007A51B1" w:rsidRPr="00B035A5" w:rsidRDefault="007A51B1" w:rsidP="007A51B1">
      <w:pPr>
        <w:pStyle w:val="Prrafodelista"/>
        <w:tabs>
          <w:tab w:val="left" w:pos="851"/>
        </w:tabs>
        <w:ind w:left="709"/>
        <w:jc w:val="both"/>
        <w:rPr>
          <w:rFonts w:asciiTheme="minorHAnsi" w:hAnsiTheme="minorHAnsi" w:cs="Arial"/>
          <w:sz w:val="22"/>
          <w:szCs w:val="22"/>
        </w:rPr>
      </w:pPr>
    </w:p>
    <w:p w14:paraId="214669AC" w14:textId="77777777" w:rsidR="00FF2069" w:rsidRDefault="00FF2069" w:rsidP="00050474">
      <w:pPr>
        <w:pStyle w:val="Prrafodelista"/>
        <w:numPr>
          <w:ilvl w:val="0"/>
          <w:numId w:val="1"/>
        </w:numPr>
        <w:tabs>
          <w:tab w:val="left" w:pos="567"/>
          <w:tab w:val="left" w:pos="709"/>
        </w:tabs>
        <w:spacing w:before="240" w:after="120"/>
        <w:ind w:left="357" w:hanging="357"/>
        <w:jc w:val="both"/>
        <w:rPr>
          <w:rFonts w:asciiTheme="minorHAnsi" w:hAnsiTheme="minorHAnsi" w:cs="Arial"/>
          <w:b/>
          <w:sz w:val="22"/>
          <w:szCs w:val="22"/>
          <w:lang w:val="es-ES_tradnl"/>
        </w:rPr>
      </w:pPr>
      <w:r>
        <w:rPr>
          <w:rFonts w:asciiTheme="minorHAnsi" w:hAnsiTheme="minorHAnsi" w:cs="Arial"/>
          <w:b/>
          <w:sz w:val="22"/>
          <w:szCs w:val="22"/>
          <w:lang w:val="es-ES_tradnl"/>
        </w:rPr>
        <w:t>Condiciones de adjudicación</w:t>
      </w:r>
    </w:p>
    <w:p w14:paraId="2550B451" w14:textId="1CD23B86" w:rsidR="00641CD4" w:rsidRDefault="00FF2069" w:rsidP="00050474">
      <w:pPr>
        <w:pStyle w:val="Prrafodelista"/>
        <w:numPr>
          <w:ilvl w:val="0"/>
          <w:numId w:val="4"/>
        </w:numPr>
        <w:tabs>
          <w:tab w:val="left" w:pos="567"/>
        </w:tabs>
        <w:ind w:left="709"/>
        <w:jc w:val="both"/>
        <w:rPr>
          <w:rFonts w:asciiTheme="minorHAnsi" w:hAnsiTheme="minorHAnsi" w:cs="Arial"/>
          <w:sz w:val="22"/>
          <w:szCs w:val="22"/>
        </w:rPr>
      </w:pPr>
      <w:r w:rsidRPr="00CD62B0">
        <w:rPr>
          <w:rFonts w:asciiTheme="minorHAnsi" w:hAnsiTheme="minorHAnsi" w:cs="Arial"/>
          <w:sz w:val="22"/>
          <w:szCs w:val="22"/>
        </w:rPr>
        <w:t>SUSESO podrá realizar sugerencias, recomendaciones o comentarios que estime pertinente</w:t>
      </w:r>
      <w:r w:rsidR="007A51B1">
        <w:rPr>
          <w:rFonts w:asciiTheme="minorHAnsi" w:hAnsiTheme="minorHAnsi" w:cs="Arial"/>
          <w:sz w:val="22"/>
          <w:szCs w:val="22"/>
        </w:rPr>
        <w:t>s</w:t>
      </w:r>
      <w:r w:rsidRPr="00CD62B0">
        <w:rPr>
          <w:rFonts w:asciiTheme="minorHAnsi" w:hAnsiTheme="minorHAnsi" w:cs="Arial"/>
          <w:sz w:val="22"/>
          <w:szCs w:val="22"/>
        </w:rPr>
        <w:t xml:space="preserve"> al proyecto seleccionado, las que deberán ser incorporadas antes de su ejecución.</w:t>
      </w:r>
    </w:p>
    <w:p w14:paraId="2422502F" w14:textId="77777777" w:rsidR="00427D2D" w:rsidRDefault="00427D2D" w:rsidP="00050474">
      <w:pPr>
        <w:pStyle w:val="Prrafodelista"/>
        <w:numPr>
          <w:ilvl w:val="0"/>
          <w:numId w:val="4"/>
        </w:numPr>
        <w:tabs>
          <w:tab w:val="left" w:pos="567"/>
        </w:tabs>
        <w:ind w:left="709"/>
        <w:jc w:val="both"/>
        <w:rPr>
          <w:rFonts w:asciiTheme="minorHAnsi" w:hAnsiTheme="minorHAnsi" w:cs="Arial"/>
          <w:sz w:val="22"/>
          <w:szCs w:val="22"/>
        </w:rPr>
      </w:pPr>
      <w:r>
        <w:rPr>
          <w:rFonts w:asciiTheme="minorHAnsi" w:hAnsiTheme="minorHAnsi" w:cs="Arial"/>
          <w:sz w:val="22"/>
          <w:szCs w:val="22"/>
        </w:rPr>
        <w:t>El equipo investigador debe presentar el siguiente perfil:</w:t>
      </w:r>
    </w:p>
    <w:p w14:paraId="536ADCDC" w14:textId="1E27A439" w:rsidR="00427D2D" w:rsidRDefault="00427D2D" w:rsidP="00050474">
      <w:pPr>
        <w:pStyle w:val="Prrafodelista"/>
        <w:numPr>
          <w:ilvl w:val="0"/>
          <w:numId w:val="5"/>
        </w:numPr>
        <w:tabs>
          <w:tab w:val="left" w:pos="567"/>
        </w:tabs>
        <w:jc w:val="both"/>
        <w:rPr>
          <w:rFonts w:asciiTheme="minorHAnsi" w:hAnsiTheme="minorHAnsi" w:cs="Arial"/>
          <w:sz w:val="22"/>
          <w:szCs w:val="22"/>
        </w:rPr>
      </w:pPr>
      <w:r>
        <w:rPr>
          <w:rFonts w:asciiTheme="minorHAnsi" w:hAnsiTheme="minorHAnsi" w:cs="Arial"/>
          <w:sz w:val="22"/>
          <w:szCs w:val="22"/>
        </w:rPr>
        <w:t xml:space="preserve">Contar </w:t>
      </w:r>
      <w:r w:rsidR="00D34B62">
        <w:rPr>
          <w:rFonts w:asciiTheme="minorHAnsi" w:hAnsiTheme="minorHAnsi" w:cs="Arial"/>
          <w:sz w:val="22"/>
          <w:szCs w:val="22"/>
        </w:rPr>
        <w:t>para la estimación de la demanda</w:t>
      </w:r>
      <w:r>
        <w:rPr>
          <w:rFonts w:asciiTheme="minorHAnsi" w:hAnsiTheme="minorHAnsi" w:cs="Arial"/>
          <w:sz w:val="22"/>
          <w:szCs w:val="22"/>
        </w:rPr>
        <w:t>, al menos</w:t>
      </w:r>
      <w:r w:rsidR="00D34B62">
        <w:rPr>
          <w:rFonts w:asciiTheme="minorHAnsi" w:hAnsiTheme="minorHAnsi" w:cs="Arial"/>
          <w:sz w:val="22"/>
          <w:szCs w:val="22"/>
        </w:rPr>
        <w:t xml:space="preserve"> con</w:t>
      </w:r>
      <w:r>
        <w:rPr>
          <w:rFonts w:asciiTheme="minorHAnsi" w:hAnsiTheme="minorHAnsi" w:cs="Arial"/>
          <w:sz w:val="22"/>
          <w:szCs w:val="22"/>
        </w:rPr>
        <w:t>, un experto en salud pública</w:t>
      </w:r>
      <w:r w:rsidR="004538D7">
        <w:rPr>
          <w:rFonts w:asciiTheme="minorHAnsi" w:hAnsiTheme="minorHAnsi" w:cs="Arial"/>
          <w:sz w:val="22"/>
          <w:szCs w:val="22"/>
        </w:rPr>
        <w:t>,</w:t>
      </w:r>
      <w:r>
        <w:rPr>
          <w:rFonts w:asciiTheme="minorHAnsi" w:hAnsiTheme="minorHAnsi" w:cs="Arial"/>
          <w:sz w:val="22"/>
          <w:szCs w:val="22"/>
        </w:rPr>
        <w:t xml:space="preserve"> epidemiólogo</w:t>
      </w:r>
      <w:r w:rsidR="004538D7">
        <w:rPr>
          <w:rFonts w:asciiTheme="minorHAnsi" w:hAnsiTheme="minorHAnsi" w:cs="Arial"/>
          <w:sz w:val="22"/>
          <w:szCs w:val="22"/>
        </w:rPr>
        <w:t xml:space="preserve"> o</w:t>
      </w:r>
      <w:r>
        <w:rPr>
          <w:rFonts w:asciiTheme="minorHAnsi" w:hAnsiTheme="minorHAnsi" w:cs="Arial"/>
          <w:sz w:val="22"/>
          <w:szCs w:val="22"/>
        </w:rPr>
        <w:t xml:space="preserve"> metodólogo</w:t>
      </w:r>
      <w:r w:rsidR="00447E0F">
        <w:rPr>
          <w:rFonts w:asciiTheme="minorHAnsi" w:hAnsiTheme="minorHAnsi" w:cs="Arial"/>
          <w:sz w:val="22"/>
          <w:szCs w:val="22"/>
        </w:rPr>
        <w:t xml:space="preserve">, </w:t>
      </w:r>
      <w:r>
        <w:rPr>
          <w:rFonts w:asciiTheme="minorHAnsi" w:hAnsiTheme="minorHAnsi" w:cs="Arial"/>
          <w:sz w:val="22"/>
          <w:szCs w:val="22"/>
        </w:rPr>
        <w:t>médico del trabajo</w:t>
      </w:r>
      <w:r w:rsidR="00747C06">
        <w:rPr>
          <w:rFonts w:asciiTheme="minorHAnsi" w:hAnsiTheme="minorHAnsi" w:cs="Arial"/>
          <w:sz w:val="22"/>
          <w:szCs w:val="22"/>
        </w:rPr>
        <w:t xml:space="preserve"> o profesional con formación en medicina ocupacional</w:t>
      </w:r>
      <w:r w:rsidR="00447E0F">
        <w:rPr>
          <w:rFonts w:asciiTheme="minorHAnsi" w:hAnsiTheme="minorHAnsi" w:cs="Arial"/>
          <w:sz w:val="22"/>
          <w:szCs w:val="22"/>
        </w:rPr>
        <w:t>, economista o ingeniero comercial</w:t>
      </w:r>
      <w:r>
        <w:rPr>
          <w:rFonts w:asciiTheme="minorHAnsi" w:hAnsiTheme="minorHAnsi" w:cs="Arial"/>
          <w:sz w:val="22"/>
          <w:szCs w:val="22"/>
        </w:rPr>
        <w:t>.</w:t>
      </w:r>
    </w:p>
    <w:p w14:paraId="75719E52" w14:textId="71D3D6C0" w:rsidR="00D34B62" w:rsidRDefault="00D34B62" w:rsidP="00050474">
      <w:pPr>
        <w:pStyle w:val="Prrafodelista"/>
        <w:numPr>
          <w:ilvl w:val="0"/>
          <w:numId w:val="5"/>
        </w:numPr>
        <w:tabs>
          <w:tab w:val="left" w:pos="567"/>
        </w:tabs>
        <w:jc w:val="both"/>
        <w:rPr>
          <w:rFonts w:asciiTheme="minorHAnsi" w:hAnsiTheme="minorHAnsi" w:cs="Arial"/>
          <w:sz w:val="22"/>
          <w:szCs w:val="22"/>
        </w:rPr>
      </w:pPr>
      <w:r>
        <w:rPr>
          <w:rFonts w:asciiTheme="minorHAnsi" w:hAnsiTheme="minorHAnsi" w:cs="Arial"/>
          <w:sz w:val="22"/>
          <w:szCs w:val="22"/>
        </w:rPr>
        <w:t>Contar para la estimación del vector de costos con un equipo de al menos un economista</w:t>
      </w:r>
      <w:r w:rsidR="00660974">
        <w:rPr>
          <w:rFonts w:asciiTheme="minorHAnsi" w:hAnsiTheme="minorHAnsi" w:cs="Arial"/>
          <w:sz w:val="22"/>
          <w:szCs w:val="22"/>
        </w:rPr>
        <w:t xml:space="preserve"> y/</w:t>
      </w:r>
      <w:r>
        <w:rPr>
          <w:rFonts w:asciiTheme="minorHAnsi" w:hAnsiTheme="minorHAnsi" w:cs="Arial"/>
          <w:sz w:val="22"/>
          <w:szCs w:val="22"/>
        </w:rPr>
        <w:t>o ingeniero industrial con experiencia en el área de la salud y</w:t>
      </w:r>
      <w:r w:rsidR="00660974">
        <w:rPr>
          <w:rFonts w:asciiTheme="minorHAnsi" w:hAnsiTheme="minorHAnsi" w:cs="Arial"/>
          <w:sz w:val="22"/>
          <w:szCs w:val="22"/>
        </w:rPr>
        <w:t xml:space="preserve"> </w:t>
      </w:r>
      <w:r w:rsidR="00726C35">
        <w:rPr>
          <w:rFonts w:asciiTheme="minorHAnsi" w:hAnsiTheme="minorHAnsi" w:cs="Arial"/>
          <w:sz w:val="22"/>
          <w:szCs w:val="22"/>
        </w:rPr>
        <w:t>deseables profesionales</w:t>
      </w:r>
      <w:r>
        <w:rPr>
          <w:rFonts w:asciiTheme="minorHAnsi" w:hAnsiTheme="minorHAnsi" w:cs="Arial"/>
          <w:sz w:val="22"/>
          <w:szCs w:val="22"/>
        </w:rPr>
        <w:t xml:space="preserve"> con experiencia en la determinación de costos de procesos</w:t>
      </w:r>
      <w:r w:rsidR="00660974">
        <w:rPr>
          <w:rFonts w:asciiTheme="minorHAnsi" w:hAnsiTheme="minorHAnsi" w:cs="Arial"/>
          <w:sz w:val="22"/>
          <w:szCs w:val="22"/>
        </w:rPr>
        <w:t xml:space="preserve"> e insumos sanitarios</w:t>
      </w:r>
      <w:r>
        <w:rPr>
          <w:rFonts w:asciiTheme="minorHAnsi" w:hAnsiTheme="minorHAnsi" w:cs="Arial"/>
          <w:sz w:val="22"/>
          <w:szCs w:val="22"/>
        </w:rPr>
        <w:t>.</w:t>
      </w:r>
    </w:p>
    <w:p w14:paraId="21358FDC" w14:textId="77777777" w:rsidR="007A51B1" w:rsidRDefault="007A51B1" w:rsidP="007A51B1">
      <w:pPr>
        <w:pStyle w:val="Prrafodelista"/>
        <w:tabs>
          <w:tab w:val="left" w:pos="567"/>
        </w:tabs>
        <w:ind w:left="1077"/>
        <w:jc w:val="both"/>
        <w:rPr>
          <w:rFonts w:asciiTheme="minorHAnsi" w:hAnsiTheme="minorHAnsi" w:cs="Arial"/>
          <w:sz w:val="22"/>
          <w:szCs w:val="22"/>
        </w:rPr>
      </w:pPr>
    </w:p>
    <w:p w14:paraId="51EAD3B2" w14:textId="77777777" w:rsidR="00F401B2" w:rsidRDefault="00F401B2" w:rsidP="00FF24B1">
      <w:pPr>
        <w:tabs>
          <w:tab w:val="left" w:pos="567"/>
          <w:tab w:val="left" w:pos="709"/>
        </w:tabs>
        <w:ind w:left="357"/>
        <w:jc w:val="both"/>
        <w:rPr>
          <w:rFonts w:asciiTheme="minorHAnsi" w:hAnsiTheme="minorHAnsi" w:cs="Arial"/>
          <w:sz w:val="22"/>
          <w:szCs w:val="22"/>
          <w:lang w:val="es-ES"/>
        </w:rPr>
      </w:pPr>
    </w:p>
    <w:p w14:paraId="38C84315" w14:textId="77777777" w:rsidR="004538D7" w:rsidRDefault="00BB343F" w:rsidP="00050474">
      <w:pPr>
        <w:pStyle w:val="Prrafodelista"/>
        <w:numPr>
          <w:ilvl w:val="0"/>
          <w:numId w:val="1"/>
        </w:numPr>
        <w:tabs>
          <w:tab w:val="left" w:pos="567"/>
          <w:tab w:val="left" w:pos="709"/>
        </w:tabs>
        <w:jc w:val="both"/>
        <w:rPr>
          <w:rFonts w:asciiTheme="minorHAnsi" w:hAnsiTheme="minorHAnsi" w:cs="Arial"/>
          <w:b/>
          <w:sz w:val="22"/>
          <w:szCs w:val="22"/>
        </w:rPr>
      </w:pPr>
      <w:r>
        <w:rPr>
          <w:rFonts w:asciiTheme="minorHAnsi" w:hAnsiTheme="minorHAnsi" w:cs="Arial"/>
          <w:b/>
          <w:sz w:val="22"/>
          <w:szCs w:val="22"/>
        </w:rPr>
        <w:t>Costos del proyecto</w:t>
      </w:r>
    </w:p>
    <w:p w14:paraId="75C25A49" w14:textId="77777777" w:rsidR="00BB343F" w:rsidRDefault="00BB343F" w:rsidP="00B325F8">
      <w:pPr>
        <w:pStyle w:val="Prrafodelista"/>
        <w:tabs>
          <w:tab w:val="left" w:pos="567"/>
          <w:tab w:val="left" w:pos="709"/>
        </w:tabs>
        <w:ind w:left="360"/>
        <w:jc w:val="both"/>
        <w:rPr>
          <w:rFonts w:asciiTheme="minorHAnsi" w:hAnsiTheme="minorHAnsi" w:cs="Arial"/>
          <w:b/>
          <w:sz w:val="22"/>
          <w:szCs w:val="22"/>
        </w:rPr>
      </w:pPr>
    </w:p>
    <w:p w14:paraId="3C0EA4AC" w14:textId="7506832F" w:rsidR="00BB343F" w:rsidRPr="00B325F8" w:rsidRDefault="00B035A5" w:rsidP="00B325F8">
      <w:pPr>
        <w:pStyle w:val="Prrafodelista"/>
        <w:tabs>
          <w:tab w:val="left" w:pos="567"/>
          <w:tab w:val="left" w:pos="709"/>
        </w:tabs>
        <w:ind w:left="360"/>
        <w:jc w:val="both"/>
        <w:rPr>
          <w:rFonts w:asciiTheme="minorHAnsi" w:hAnsiTheme="minorHAnsi" w:cs="Arial"/>
          <w:b/>
          <w:sz w:val="22"/>
          <w:szCs w:val="22"/>
        </w:rPr>
      </w:pPr>
      <w:r w:rsidRPr="00B035A5">
        <w:rPr>
          <w:rFonts w:asciiTheme="minorHAnsi" w:hAnsiTheme="minorHAnsi" w:cs="Arial"/>
          <w:b/>
          <w:sz w:val="22"/>
          <w:szCs w:val="22"/>
        </w:rPr>
        <w:t>El proyecto no p</w:t>
      </w:r>
      <w:r>
        <w:rPr>
          <w:rFonts w:asciiTheme="minorHAnsi" w:hAnsiTheme="minorHAnsi" w:cs="Arial"/>
          <w:b/>
          <w:sz w:val="22"/>
          <w:szCs w:val="22"/>
        </w:rPr>
        <w:t xml:space="preserve">odrá tener un costo superior a </w:t>
      </w:r>
      <w:r w:rsidR="00726C35">
        <w:rPr>
          <w:rFonts w:asciiTheme="minorHAnsi" w:hAnsiTheme="minorHAnsi" w:cs="Arial"/>
          <w:b/>
          <w:sz w:val="22"/>
          <w:szCs w:val="22"/>
        </w:rPr>
        <w:t>25</w:t>
      </w:r>
      <w:r w:rsidR="00B43577">
        <w:rPr>
          <w:rFonts w:asciiTheme="minorHAnsi" w:hAnsiTheme="minorHAnsi" w:cs="Arial"/>
          <w:b/>
          <w:sz w:val="22"/>
          <w:szCs w:val="22"/>
        </w:rPr>
        <w:t xml:space="preserve"> </w:t>
      </w:r>
      <w:r w:rsidRPr="00B035A5">
        <w:rPr>
          <w:rFonts w:asciiTheme="minorHAnsi" w:hAnsiTheme="minorHAnsi" w:cs="Arial"/>
          <w:b/>
          <w:sz w:val="22"/>
          <w:szCs w:val="22"/>
        </w:rPr>
        <w:t>millones de pesos.</w:t>
      </w:r>
    </w:p>
    <w:sectPr w:rsidR="00BB343F" w:rsidRPr="00B325F8" w:rsidSect="00635B0A">
      <w:headerReference w:type="default" r:id="rId8"/>
      <w:footerReference w:type="even" r:id="rId9"/>
      <w:footerReference w:type="default" r:id="rId10"/>
      <w:endnotePr>
        <w:numFmt w:val="decimal"/>
      </w:endnotePr>
      <w:type w:val="continuous"/>
      <w:pgSz w:w="12242" w:h="18722" w:code="14"/>
      <w:pgMar w:top="1440" w:right="1080" w:bottom="1440" w:left="1080" w:header="567" w:footer="454"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02637" w14:textId="77777777" w:rsidR="00D73521" w:rsidRDefault="00D73521">
      <w:pPr>
        <w:spacing w:line="20" w:lineRule="exact"/>
      </w:pPr>
    </w:p>
  </w:endnote>
  <w:endnote w:type="continuationSeparator" w:id="0">
    <w:p w14:paraId="38B6BE61" w14:textId="77777777" w:rsidR="00D73521" w:rsidRDefault="00D73521"/>
  </w:endnote>
  <w:endnote w:type="continuationNotice" w:id="1">
    <w:p w14:paraId="39E30584" w14:textId="77777777" w:rsidR="00D73521" w:rsidRDefault="00D73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D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747D" w14:textId="77777777" w:rsidR="008511BB" w:rsidRDefault="008511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E2FC0E5" w14:textId="77777777" w:rsidR="008511BB" w:rsidRDefault="008511B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CL"/>
      </w:rPr>
      <w:id w:val="-1008756387"/>
      <w:docPartObj>
        <w:docPartGallery w:val="Page Numbers (Bottom of Page)"/>
        <w:docPartUnique/>
      </w:docPartObj>
    </w:sdtPr>
    <w:sdtEndPr>
      <w:rPr>
        <w:rFonts w:asciiTheme="minorHAnsi" w:hAnsiTheme="minorHAnsi"/>
        <w:sz w:val="20"/>
      </w:rPr>
    </w:sdtEndPr>
    <w:sdtContent>
      <w:p w14:paraId="3BDF70F9" w14:textId="77777777" w:rsidR="008511BB" w:rsidRPr="009F0044" w:rsidRDefault="008511BB" w:rsidP="00064DFF">
        <w:pPr>
          <w:pStyle w:val="Encabezado"/>
          <w:pBdr>
            <w:top w:val="single" w:sz="4" w:space="1" w:color="auto"/>
          </w:pBdr>
          <w:jc w:val="right"/>
          <w:rPr>
            <w:rFonts w:asciiTheme="minorHAnsi" w:hAnsiTheme="minorHAnsi"/>
            <w:b/>
            <w:sz w:val="22"/>
          </w:rPr>
        </w:pPr>
        <w:r>
          <w:rPr>
            <w:rFonts w:asciiTheme="minorHAnsi" w:hAnsiTheme="minorHAnsi"/>
            <w:b/>
            <w:sz w:val="22"/>
          </w:rPr>
          <w:t>Proyectos de Investigación en P</w:t>
        </w:r>
        <w:r w:rsidRPr="009F0044">
          <w:rPr>
            <w:rFonts w:asciiTheme="minorHAnsi" w:hAnsiTheme="minorHAnsi"/>
            <w:b/>
            <w:sz w:val="22"/>
          </w:rPr>
          <w:t>revención de Accidentes del Trabajo y Enfermedades Profesionales</w:t>
        </w:r>
      </w:p>
      <w:p w14:paraId="05FDCE9C" w14:textId="77777777" w:rsidR="008511BB" w:rsidRPr="00064DFF" w:rsidRDefault="008511BB">
        <w:pPr>
          <w:pStyle w:val="Piedepgina"/>
          <w:jc w:val="right"/>
          <w:rPr>
            <w:rFonts w:asciiTheme="minorHAnsi" w:hAnsiTheme="minorHAnsi"/>
            <w:sz w:val="20"/>
          </w:rPr>
        </w:pPr>
        <w:r w:rsidRPr="00064DFF">
          <w:rPr>
            <w:rFonts w:asciiTheme="minorHAnsi" w:hAnsiTheme="minorHAnsi"/>
            <w:sz w:val="20"/>
          </w:rPr>
          <w:fldChar w:fldCharType="begin"/>
        </w:r>
        <w:r w:rsidRPr="00064DFF">
          <w:rPr>
            <w:rFonts w:asciiTheme="minorHAnsi" w:hAnsiTheme="minorHAnsi"/>
            <w:sz w:val="20"/>
          </w:rPr>
          <w:instrText>PAGE   \* MERGEFORMAT</w:instrText>
        </w:r>
        <w:r w:rsidRPr="00064DFF">
          <w:rPr>
            <w:rFonts w:asciiTheme="minorHAnsi" w:hAnsiTheme="minorHAnsi"/>
            <w:sz w:val="20"/>
          </w:rPr>
          <w:fldChar w:fldCharType="separate"/>
        </w:r>
        <w:r w:rsidR="003B4A97" w:rsidRPr="003B4A97">
          <w:rPr>
            <w:rFonts w:asciiTheme="minorHAnsi" w:hAnsiTheme="minorHAnsi"/>
            <w:noProof/>
            <w:sz w:val="20"/>
            <w:lang w:val="es-ES"/>
          </w:rPr>
          <w:t>2</w:t>
        </w:r>
        <w:r w:rsidRPr="00064DFF">
          <w:rPr>
            <w:rFonts w:asciiTheme="minorHAnsi" w:hAnsiTheme="minorHAnsi"/>
            <w:sz w:val="20"/>
          </w:rPr>
          <w:fldChar w:fldCharType="end"/>
        </w:r>
      </w:p>
    </w:sdtContent>
  </w:sdt>
  <w:p w14:paraId="74EBFB74" w14:textId="77777777" w:rsidR="008511BB" w:rsidRPr="009F0044" w:rsidRDefault="008511BB" w:rsidP="00064DFF">
    <w:pPr>
      <w:pStyle w:val="Encabezado"/>
      <w:jc w:val="right"/>
      <w:rPr>
        <w:rFonts w:asciiTheme="minorHAnsi" w:hAnsiTheme="minorHAnsi"/>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C3C7" w14:textId="77777777" w:rsidR="00D73521" w:rsidRDefault="00D73521">
      <w:r>
        <w:separator/>
      </w:r>
    </w:p>
  </w:footnote>
  <w:footnote w:type="continuationSeparator" w:id="0">
    <w:p w14:paraId="09D573C9" w14:textId="77777777" w:rsidR="00D73521" w:rsidRDefault="00D73521">
      <w:r>
        <w:continuationSeparator/>
      </w:r>
    </w:p>
  </w:footnote>
  <w:footnote w:id="1">
    <w:p w14:paraId="6E0E40E0" w14:textId="2884ADF9" w:rsidR="0002209A" w:rsidRPr="00832153" w:rsidRDefault="0002209A" w:rsidP="00323564">
      <w:pPr>
        <w:pStyle w:val="Textonotapie"/>
        <w:jc w:val="both"/>
        <w:rPr>
          <w:rFonts w:asciiTheme="minorHAnsi" w:hAnsiTheme="minorHAnsi"/>
          <w:sz w:val="20"/>
          <w:lang w:val="en-US"/>
        </w:rPr>
      </w:pPr>
      <w:r w:rsidRPr="00323564">
        <w:rPr>
          <w:rStyle w:val="Refdenotaalpie"/>
          <w:rFonts w:asciiTheme="minorHAnsi" w:hAnsiTheme="minorHAnsi"/>
          <w:sz w:val="20"/>
        </w:rPr>
        <w:footnoteRef/>
      </w:r>
      <w:r w:rsidRPr="00832153">
        <w:rPr>
          <w:rFonts w:asciiTheme="minorHAnsi" w:hAnsiTheme="minorHAnsi"/>
          <w:sz w:val="20"/>
          <w:lang w:val="en-US"/>
        </w:rPr>
        <w:t xml:space="preserve"> Barondess JA, Cullen MR, de Lateur B, Deyo RA, Donaldson SK, Drury CG, et al. Musculoskeletal Disorders and the Workplace: Low Back and Upper Extremities [Internet]. Washington D.C. National Academies Press; 2001. 512 pp. Disponible en: </w:t>
      </w:r>
      <w:hyperlink r:id="rId1" w:history="1">
        <w:r w:rsidRPr="00832153">
          <w:rPr>
            <w:rStyle w:val="Hipervnculo"/>
            <w:rFonts w:asciiTheme="minorHAnsi" w:hAnsiTheme="minorHAnsi"/>
            <w:sz w:val="20"/>
            <w:lang w:val="en-US"/>
          </w:rPr>
          <w:t>http://www.nap.edu/download/10032</w:t>
        </w:r>
      </w:hyperlink>
      <w:r w:rsidRPr="00832153">
        <w:rPr>
          <w:rFonts w:asciiTheme="minorHAnsi" w:hAnsiTheme="minorHAnsi"/>
          <w:sz w:val="20"/>
          <w:lang w:val="en-US"/>
        </w:rPr>
        <w:t xml:space="preserve"> </w:t>
      </w:r>
    </w:p>
  </w:footnote>
  <w:footnote w:id="2">
    <w:p w14:paraId="0293081F" w14:textId="1EE377D5" w:rsidR="0002209A" w:rsidRPr="00832153" w:rsidRDefault="0002209A" w:rsidP="00323564">
      <w:pPr>
        <w:pStyle w:val="Textonotapie"/>
        <w:jc w:val="both"/>
        <w:rPr>
          <w:rFonts w:asciiTheme="minorHAnsi" w:hAnsiTheme="minorHAnsi"/>
          <w:sz w:val="20"/>
          <w:lang w:val="en-US"/>
        </w:rPr>
      </w:pPr>
      <w:r w:rsidRPr="00323564">
        <w:rPr>
          <w:rStyle w:val="Refdenotaalpie"/>
          <w:rFonts w:asciiTheme="minorHAnsi" w:hAnsiTheme="minorHAnsi"/>
          <w:sz w:val="20"/>
        </w:rPr>
        <w:footnoteRef/>
      </w:r>
      <w:r w:rsidRPr="00832153">
        <w:rPr>
          <w:rFonts w:asciiTheme="minorHAnsi" w:hAnsiTheme="minorHAnsi"/>
          <w:sz w:val="20"/>
          <w:lang w:val="en-US"/>
        </w:rPr>
        <w:t xml:space="preserve"> Hadjipavlou G, Tzermidianos MN, Bogduk N, Zindrick MR. The pathophysiology of disc degeneration: a critical review. J Bone Joint Surg Br. 2008;90(10):1261-70.</w:t>
      </w:r>
    </w:p>
  </w:footnote>
  <w:footnote w:id="3">
    <w:p w14:paraId="491A3210" w14:textId="3961D1F3" w:rsidR="0002209A" w:rsidRPr="00832153" w:rsidRDefault="0002209A" w:rsidP="00323564">
      <w:pPr>
        <w:pStyle w:val="Textonotapie"/>
        <w:jc w:val="both"/>
        <w:rPr>
          <w:rFonts w:asciiTheme="minorHAnsi" w:hAnsiTheme="minorHAnsi"/>
          <w:sz w:val="20"/>
          <w:lang w:val="en-US"/>
        </w:rPr>
      </w:pPr>
      <w:r w:rsidRPr="00323564">
        <w:rPr>
          <w:rStyle w:val="Refdenotaalpie"/>
          <w:rFonts w:asciiTheme="minorHAnsi" w:hAnsiTheme="minorHAnsi"/>
          <w:sz w:val="20"/>
        </w:rPr>
        <w:footnoteRef/>
      </w:r>
      <w:r w:rsidRPr="00832153">
        <w:rPr>
          <w:rFonts w:asciiTheme="minorHAnsi" w:hAnsiTheme="minorHAnsi"/>
          <w:sz w:val="20"/>
          <w:lang w:val="en-US"/>
        </w:rPr>
        <w:t xml:space="preserve"> Virtanen IM, Karppinen J, Taimela S, Tervonen O, Natri A, Ala-kokko L. Occupational and Genetic Risk Factors Associated With Intervertebral Disc Disease. Spine (Phila Pa 1976). 2007;32(10):1129-34.</w:t>
      </w:r>
    </w:p>
  </w:footnote>
  <w:footnote w:id="4">
    <w:p w14:paraId="737F9953" w14:textId="66EEDDA4" w:rsidR="00170785" w:rsidRPr="00832153" w:rsidRDefault="00170785" w:rsidP="00323564">
      <w:pPr>
        <w:pStyle w:val="Textonotapie"/>
        <w:jc w:val="both"/>
        <w:rPr>
          <w:rFonts w:asciiTheme="minorHAnsi" w:hAnsiTheme="minorHAnsi"/>
          <w:sz w:val="20"/>
          <w:lang w:val="en-US"/>
        </w:rPr>
      </w:pPr>
      <w:r w:rsidRPr="00323564">
        <w:rPr>
          <w:rStyle w:val="Refdenotaalpie"/>
          <w:rFonts w:asciiTheme="minorHAnsi" w:hAnsiTheme="minorHAnsi"/>
          <w:sz w:val="20"/>
        </w:rPr>
        <w:footnoteRef/>
      </w:r>
      <w:r w:rsidRPr="00832153">
        <w:rPr>
          <w:rFonts w:asciiTheme="minorHAnsi" w:hAnsiTheme="minorHAnsi"/>
          <w:sz w:val="20"/>
          <w:lang w:val="en-US"/>
        </w:rPr>
        <w:t xml:space="preserve"> Williams FMK, Sambrook PN. Neck and back pain and intervertebral disc degeneration: role of occupational factors. Best Pract Res Clin Rheumatol [Internet]. Elsevier Ltd; 2011;25(1):69-79. Disponible en: </w:t>
      </w:r>
      <w:hyperlink r:id="rId2" w:history="1">
        <w:r w:rsidRPr="00832153">
          <w:rPr>
            <w:rStyle w:val="Hipervnculo"/>
            <w:rFonts w:asciiTheme="minorHAnsi" w:hAnsiTheme="minorHAnsi"/>
            <w:sz w:val="20"/>
            <w:lang w:val="en-US"/>
          </w:rPr>
          <w:t>http://dx.doi.org/19.1016/j.berh.2011.01.007</w:t>
        </w:r>
      </w:hyperlink>
      <w:r w:rsidRPr="00832153">
        <w:rPr>
          <w:rFonts w:asciiTheme="minorHAnsi" w:hAnsiTheme="minorHAnsi"/>
          <w:sz w:val="20"/>
          <w:lang w:val="en-US"/>
        </w:rPr>
        <w:t xml:space="preserve"> </w:t>
      </w:r>
    </w:p>
  </w:footnote>
  <w:footnote w:id="5">
    <w:p w14:paraId="62E55D95" w14:textId="4B894ECE" w:rsidR="00323564" w:rsidRPr="00323564" w:rsidRDefault="00323564" w:rsidP="00323564">
      <w:pPr>
        <w:pStyle w:val="Textonotapie"/>
        <w:jc w:val="both"/>
        <w:rPr>
          <w:rFonts w:asciiTheme="minorHAnsi" w:hAnsiTheme="minorHAnsi"/>
          <w:sz w:val="20"/>
          <w:szCs w:val="16"/>
        </w:rPr>
      </w:pPr>
      <w:r w:rsidRPr="00323564">
        <w:rPr>
          <w:rStyle w:val="Refdenotaalpie"/>
          <w:rFonts w:asciiTheme="minorHAnsi" w:hAnsiTheme="minorHAnsi"/>
          <w:sz w:val="20"/>
          <w:szCs w:val="16"/>
        </w:rPr>
        <w:footnoteRef/>
      </w:r>
      <w:r w:rsidRPr="00832153">
        <w:rPr>
          <w:rFonts w:asciiTheme="minorHAnsi" w:hAnsiTheme="minorHAnsi"/>
          <w:sz w:val="20"/>
          <w:szCs w:val="16"/>
          <w:lang w:val="en-US"/>
        </w:rPr>
        <w:t xml:space="preserve"> Kepler CK, Ponnappan RK, Tannoury CA, Risbud MV, Anderson DG. The molecular basis of intervertebral disc degeneration. </w:t>
      </w:r>
      <w:r w:rsidRPr="00323564">
        <w:rPr>
          <w:rFonts w:asciiTheme="minorHAnsi" w:hAnsiTheme="minorHAnsi"/>
          <w:sz w:val="20"/>
          <w:szCs w:val="16"/>
        </w:rPr>
        <w:t xml:space="preserve">Spine J [Internet]. Elsevier Inc; 2013;13(3):318-30. Disponible en: </w:t>
      </w:r>
      <w:hyperlink r:id="rId3" w:history="1">
        <w:r w:rsidRPr="00323564">
          <w:rPr>
            <w:rStyle w:val="Hipervnculo"/>
            <w:rFonts w:asciiTheme="minorHAnsi" w:hAnsiTheme="minorHAnsi"/>
            <w:sz w:val="20"/>
            <w:szCs w:val="16"/>
          </w:rPr>
          <w:t>http://dx.doi.org/10.1016/j.spinee.2012.12.003</w:t>
        </w:r>
      </w:hyperlink>
      <w:r w:rsidRPr="00323564">
        <w:rPr>
          <w:rFonts w:asciiTheme="minorHAnsi" w:hAnsiTheme="minorHAnsi"/>
          <w:sz w:val="20"/>
          <w:szCs w:val="16"/>
        </w:rPr>
        <w:t xml:space="preserve"> </w:t>
      </w:r>
    </w:p>
  </w:footnote>
  <w:footnote w:id="6">
    <w:p w14:paraId="5DC5163F" w14:textId="77777777" w:rsidR="00BC561B" w:rsidRPr="00A460B2" w:rsidRDefault="00BC561B" w:rsidP="00BC561B">
      <w:pPr>
        <w:pStyle w:val="Textonotapie"/>
        <w:jc w:val="both"/>
        <w:rPr>
          <w:rFonts w:asciiTheme="minorHAnsi" w:hAnsiTheme="minorHAnsi"/>
          <w:sz w:val="20"/>
          <w:szCs w:val="16"/>
        </w:rPr>
      </w:pPr>
      <w:r w:rsidRPr="00A460B2">
        <w:rPr>
          <w:rStyle w:val="Refdenotaalpie"/>
          <w:rFonts w:asciiTheme="minorHAnsi" w:hAnsiTheme="minorHAnsi"/>
          <w:sz w:val="20"/>
          <w:szCs w:val="16"/>
        </w:rPr>
        <w:footnoteRef/>
      </w:r>
      <w:r w:rsidRPr="00A460B2">
        <w:rPr>
          <w:rFonts w:asciiTheme="minorHAnsi" w:hAnsiTheme="minorHAnsi"/>
          <w:sz w:val="20"/>
          <w:szCs w:val="16"/>
        </w:rPr>
        <w:t xml:space="preserve"> Bravo-Jeria R, Ortiz-Muñoz L, Bravo-Soto GA, Morel-Marambio M, Verdugo-Paiva F, Rada G. Condiciones laborales como factor de riesgo en enfermedades musculoesqueléticas de columna: una revisión sistemática. Revisión sistemática. Santiago; Centro Evidencia UC, Pontificia Universidad Católica de Chile; 2019.</w:t>
      </w:r>
    </w:p>
  </w:footnote>
  <w:footnote w:id="7">
    <w:p w14:paraId="7EBDAC98" w14:textId="77777777" w:rsidR="00BC561B" w:rsidRPr="00EE2BA4" w:rsidRDefault="00BC561B" w:rsidP="00BC561B">
      <w:pPr>
        <w:pStyle w:val="Textonotapie"/>
        <w:jc w:val="both"/>
        <w:rPr>
          <w:rFonts w:asciiTheme="minorHAnsi" w:hAnsiTheme="minorHAnsi"/>
          <w:sz w:val="20"/>
          <w:szCs w:val="16"/>
        </w:rPr>
      </w:pPr>
      <w:r w:rsidRPr="00EE2BA4">
        <w:rPr>
          <w:rStyle w:val="Refdenotaalpie"/>
          <w:rFonts w:asciiTheme="minorHAnsi" w:hAnsiTheme="minorHAnsi"/>
          <w:sz w:val="20"/>
          <w:szCs w:val="16"/>
        </w:rPr>
        <w:footnoteRef/>
      </w:r>
      <w:r w:rsidRPr="00832153">
        <w:rPr>
          <w:rFonts w:asciiTheme="minorHAnsi" w:hAnsiTheme="minorHAnsi"/>
          <w:sz w:val="20"/>
          <w:szCs w:val="16"/>
          <w:lang w:val="en-US"/>
        </w:rPr>
        <w:t xml:space="preserve"> Institute for Health Metrics and Evaluation. </w:t>
      </w:r>
      <w:r w:rsidRPr="00EE2BA4">
        <w:rPr>
          <w:rFonts w:asciiTheme="minorHAnsi" w:hAnsiTheme="minorHAnsi"/>
          <w:sz w:val="20"/>
          <w:szCs w:val="16"/>
        </w:rPr>
        <w:t xml:space="preserve">(2019). Chile [online]. Disponible en: </w:t>
      </w:r>
      <w:hyperlink r:id="rId4" w:history="1">
        <w:r w:rsidRPr="00EE2BA4">
          <w:rPr>
            <w:rStyle w:val="Hipervnculo"/>
            <w:rFonts w:asciiTheme="minorHAnsi" w:hAnsiTheme="minorHAnsi"/>
            <w:sz w:val="20"/>
            <w:szCs w:val="16"/>
          </w:rPr>
          <w:t>http://www.healthdata.org/chile</w:t>
        </w:r>
      </w:hyperlink>
      <w:r w:rsidRPr="00EE2BA4">
        <w:rPr>
          <w:rFonts w:asciiTheme="minorHAnsi" w:hAnsiTheme="minorHAnsi"/>
          <w:sz w:val="20"/>
          <w:szCs w:val="16"/>
        </w:rPr>
        <w:t xml:space="preserve"> </w:t>
      </w:r>
    </w:p>
  </w:footnote>
  <w:footnote w:id="8">
    <w:p w14:paraId="221E50AA" w14:textId="3D704833" w:rsidR="00B14C49" w:rsidRPr="00B14C49" w:rsidRDefault="00B14C49" w:rsidP="00B14C49">
      <w:pPr>
        <w:pStyle w:val="Textonotapie"/>
        <w:jc w:val="both"/>
        <w:rPr>
          <w:rFonts w:asciiTheme="minorHAnsi" w:hAnsiTheme="minorHAnsi"/>
          <w:sz w:val="20"/>
          <w:szCs w:val="16"/>
        </w:rPr>
      </w:pPr>
      <w:r w:rsidRPr="00B14C49">
        <w:rPr>
          <w:rStyle w:val="Refdenotaalpie"/>
          <w:rFonts w:asciiTheme="minorHAnsi" w:hAnsiTheme="minorHAnsi"/>
          <w:sz w:val="20"/>
          <w:szCs w:val="16"/>
        </w:rPr>
        <w:footnoteRef/>
      </w:r>
      <w:r w:rsidRPr="00B14C49">
        <w:rPr>
          <w:rFonts w:asciiTheme="minorHAnsi" w:hAnsiTheme="minorHAnsi"/>
          <w:sz w:val="20"/>
          <w:szCs w:val="16"/>
        </w:rPr>
        <w:t xml:space="preserve"> Ministerio de Salud, Chile. Guía Clínica AUGE “Hernia del Núcleo Pulposo Lumbar”. Serie Guías Clínicas MINSAL, 2013 – 2014. Disponible en: </w:t>
      </w:r>
      <w:hyperlink r:id="rId5" w:history="1">
        <w:r w:rsidRPr="00B14C49">
          <w:rPr>
            <w:rStyle w:val="Hipervnculo"/>
            <w:rFonts w:asciiTheme="minorHAnsi" w:hAnsiTheme="minorHAnsi"/>
            <w:sz w:val="20"/>
            <w:szCs w:val="16"/>
          </w:rPr>
          <w:t>http://www.repositoriodigital.minsal.cl/bitstream/handle/2015/526/Hernia-Nucleo-Pulposo-Lumbar-2014.pdf?sequence=1&amp;isAllowed=y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38E9" w14:textId="77777777" w:rsidR="008511BB" w:rsidRPr="00064DFF" w:rsidRDefault="008511BB" w:rsidP="00064DFF">
    <w:pPr>
      <w:pStyle w:val="Encabezado"/>
      <w:pBdr>
        <w:bottom w:val="single" w:sz="4" w:space="1" w:color="auto"/>
      </w:pBdr>
      <w:rPr>
        <w:rFonts w:asciiTheme="minorHAnsi" w:hAnsiTheme="minorHAnsi"/>
        <w:b/>
        <w:sz w:val="22"/>
        <w:lang w:val="es-ES"/>
      </w:rPr>
    </w:pPr>
    <w:r>
      <w:rPr>
        <w:rFonts w:asciiTheme="minorHAnsi" w:hAnsiTheme="minorHAnsi"/>
        <w:b/>
        <w:sz w:val="22"/>
        <w:lang w:val="es-ES"/>
      </w:rPr>
      <w:t>Superintendencia de Seguridad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3B4A"/>
    <w:multiLevelType w:val="hybridMultilevel"/>
    <w:tmpl w:val="7674C336"/>
    <w:lvl w:ilvl="0" w:tplc="340A0017">
      <w:start w:val="1"/>
      <w:numFmt w:val="lowerLetter"/>
      <w:lvlText w:val="%1)"/>
      <w:lvlJc w:val="left"/>
      <w:pPr>
        <w:ind w:left="786" w:hanging="360"/>
      </w:pPr>
      <w:rPr>
        <w:rFonts w:hint="default"/>
      </w:rPr>
    </w:lvl>
    <w:lvl w:ilvl="1" w:tplc="340A0003">
      <w:start w:val="1"/>
      <w:numFmt w:val="bullet"/>
      <w:lvlText w:val="o"/>
      <w:lvlJc w:val="left"/>
      <w:pPr>
        <w:ind w:left="1230" w:hanging="360"/>
      </w:pPr>
      <w:rPr>
        <w:rFonts w:ascii="Courier New" w:hAnsi="Courier New" w:cs="Courier New" w:hint="default"/>
      </w:rPr>
    </w:lvl>
    <w:lvl w:ilvl="2" w:tplc="340A0005">
      <w:start w:val="1"/>
      <w:numFmt w:val="bullet"/>
      <w:lvlText w:val=""/>
      <w:lvlJc w:val="left"/>
      <w:pPr>
        <w:ind w:left="1950" w:hanging="360"/>
      </w:pPr>
      <w:rPr>
        <w:rFonts w:ascii="Wingdings" w:hAnsi="Wingdings" w:hint="default"/>
      </w:rPr>
    </w:lvl>
    <w:lvl w:ilvl="3" w:tplc="340A0001" w:tentative="1">
      <w:start w:val="1"/>
      <w:numFmt w:val="bullet"/>
      <w:lvlText w:val=""/>
      <w:lvlJc w:val="left"/>
      <w:pPr>
        <w:ind w:left="2670" w:hanging="360"/>
      </w:pPr>
      <w:rPr>
        <w:rFonts w:ascii="Symbol" w:hAnsi="Symbol" w:hint="default"/>
      </w:rPr>
    </w:lvl>
    <w:lvl w:ilvl="4" w:tplc="340A0003" w:tentative="1">
      <w:start w:val="1"/>
      <w:numFmt w:val="bullet"/>
      <w:lvlText w:val="o"/>
      <w:lvlJc w:val="left"/>
      <w:pPr>
        <w:ind w:left="3390" w:hanging="360"/>
      </w:pPr>
      <w:rPr>
        <w:rFonts w:ascii="Courier New" w:hAnsi="Courier New" w:cs="Courier New" w:hint="default"/>
      </w:rPr>
    </w:lvl>
    <w:lvl w:ilvl="5" w:tplc="340A0005" w:tentative="1">
      <w:start w:val="1"/>
      <w:numFmt w:val="bullet"/>
      <w:lvlText w:val=""/>
      <w:lvlJc w:val="left"/>
      <w:pPr>
        <w:ind w:left="4110" w:hanging="360"/>
      </w:pPr>
      <w:rPr>
        <w:rFonts w:ascii="Wingdings" w:hAnsi="Wingdings" w:hint="default"/>
      </w:rPr>
    </w:lvl>
    <w:lvl w:ilvl="6" w:tplc="340A0001" w:tentative="1">
      <w:start w:val="1"/>
      <w:numFmt w:val="bullet"/>
      <w:lvlText w:val=""/>
      <w:lvlJc w:val="left"/>
      <w:pPr>
        <w:ind w:left="4830" w:hanging="360"/>
      </w:pPr>
      <w:rPr>
        <w:rFonts w:ascii="Symbol" w:hAnsi="Symbol" w:hint="default"/>
      </w:rPr>
    </w:lvl>
    <w:lvl w:ilvl="7" w:tplc="340A0003" w:tentative="1">
      <w:start w:val="1"/>
      <w:numFmt w:val="bullet"/>
      <w:lvlText w:val="o"/>
      <w:lvlJc w:val="left"/>
      <w:pPr>
        <w:ind w:left="5550" w:hanging="360"/>
      </w:pPr>
      <w:rPr>
        <w:rFonts w:ascii="Courier New" w:hAnsi="Courier New" w:cs="Courier New" w:hint="default"/>
      </w:rPr>
    </w:lvl>
    <w:lvl w:ilvl="8" w:tplc="340A0005" w:tentative="1">
      <w:start w:val="1"/>
      <w:numFmt w:val="bullet"/>
      <w:lvlText w:val=""/>
      <w:lvlJc w:val="left"/>
      <w:pPr>
        <w:ind w:left="6270" w:hanging="360"/>
      </w:pPr>
      <w:rPr>
        <w:rFonts w:ascii="Wingdings" w:hAnsi="Wingdings" w:hint="default"/>
      </w:rPr>
    </w:lvl>
  </w:abstractNum>
  <w:abstractNum w:abstractNumId="1" w15:restartNumberingAfterBreak="0">
    <w:nsid w:val="160B4CAE"/>
    <w:multiLevelType w:val="multilevel"/>
    <w:tmpl w:val="FE8A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12EEA"/>
    <w:multiLevelType w:val="hybridMultilevel"/>
    <w:tmpl w:val="EE04B3A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8AC7EB9"/>
    <w:multiLevelType w:val="hybridMultilevel"/>
    <w:tmpl w:val="CE169B74"/>
    <w:lvl w:ilvl="0" w:tplc="F95871D8">
      <w:start w:val="1"/>
      <w:numFmt w:val="low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4" w15:restartNumberingAfterBreak="0">
    <w:nsid w:val="375C7EE0"/>
    <w:multiLevelType w:val="hybridMultilevel"/>
    <w:tmpl w:val="4E6268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0C54930"/>
    <w:multiLevelType w:val="hybridMultilevel"/>
    <w:tmpl w:val="176CF26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2210790"/>
    <w:multiLevelType w:val="hybridMultilevel"/>
    <w:tmpl w:val="B3FC43DA"/>
    <w:lvl w:ilvl="0" w:tplc="340A0001">
      <w:start w:val="1"/>
      <w:numFmt w:val="bullet"/>
      <w:lvlText w:val=""/>
      <w:lvlJc w:val="left"/>
      <w:pPr>
        <w:ind w:left="1077" w:hanging="360"/>
      </w:pPr>
      <w:rPr>
        <w:rFonts w:ascii="Symbol" w:hAnsi="Symbol" w:hint="default"/>
      </w:rPr>
    </w:lvl>
    <w:lvl w:ilvl="1" w:tplc="340A0003">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7" w15:restartNumberingAfterBreak="0">
    <w:nsid w:val="6C997AE2"/>
    <w:multiLevelType w:val="hybridMultilevel"/>
    <w:tmpl w:val="1AD823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76770172"/>
    <w:multiLevelType w:val="hybridMultilevel"/>
    <w:tmpl w:val="1FC8A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A445DE5"/>
    <w:multiLevelType w:val="hybridMultilevel"/>
    <w:tmpl w:val="BBCAD906"/>
    <w:lvl w:ilvl="0" w:tplc="340A0017">
      <w:start w:val="1"/>
      <w:numFmt w:val="lowerLetter"/>
      <w:lvlText w:val="%1)"/>
      <w:lvlJc w:val="left"/>
      <w:pPr>
        <w:ind w:left="1077" w:hanging="360"/>
      </w:pPr>
      <w:rPr>
        <w:rFonts w:hint="default"/>
      </w:rPr>
    </w:lvl>
    <w:lvl w:ilvl="1" w:tplc="340A0003">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6"/>
  </w:num>
  <w:num w:numId="6">
    <w:abstractNumId w:val="3"/>
  </w:num>
  <w:num w:numId="7">
    <w:abstractNumId w:val="8"/>
  </w:num>
  <w:num w:numId="8">
    <w:abstractNumId w:val="7"/>
  </w:num>
  <w:num w:numId="9">
    <w:abstractNumId w:val="5"/>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3F"/>
    <w:rsid w:val="000018C6"/>
    <w:rsid w:val="0000692C"/>
    <w:rsid w:val="000111BC"/>
    <w:rsid w:val="0001654E"/>
    <w:rsid w:val="00016FC7"/>
    <w:rsid w:val="0002209A"/>
    <w:rsid w:val="00023129"/>
    <w:rsid w:val="00031ABB"/>
    <w:rsid w:val="000347BF"/>
    <w:rsid w:val="00036A59"/>
    <w:rsid w:val="000403FD"/>
    <w:rsid w:val="000436F4"/>
    <w:rsid w:val="00046034"/>
    <w:rsid w:val="00050474"/>
    <w:rsid w:val="00053D7F"/>
    <w:rsid w:val="00060E6F"/>
    <w:rsid w:val="00061B3F"/>
    <w:rsid w:val="00064DFF"/>
    <w:rsid w:val="00070104"/>
    <w:rsid w:val="00073437"/>
    <w:rsid w:val="000864F0"/>
    <w:rsid w:val="000912CE"/>
    <w:rsid w:val="000944CE"/>
    <w:rsid w:val="00097C60"/>
    <w:rsid w:val="000A183B"/>
    <w:rsid w:val="000A6427"/>
    <w:rsid w:val="000D792A"/>
    <w:rsid w:val="000E172D"/>
    <w:rsid w:val="000E304A"/>
    <w:rsid w:val="000E4CFD"/>
    <w:rsid w:val="000E5D29"/>
    <w:rsid w:val="000E70BC"/>
    <w:rsid w:val="000E735F"/>
    <w:rsid w:val="000F26D4"/>
    <w:rsid w:val="001025A3"/>
    <w:rsid w:val="0010405D"/>
    <w:rsid w:val="0010647D"/>
    <w:rsid w:val="00112471"/>
    <w:rsid w:val="001161C8"/>
    <w:rsid w:val="00124571"/>
    <w:rsid w:val="001306F5"/>
    <w:rsid w:val="0013620B"/>
    <w:rsid w:val="00146787"/>
    <w:rsid w:val="00150665"/>
    <w:rsid w:val="00151F42"/>
    <w:rsid w:val="00152268"/>
    <w:rsid w:val="00156B28"/>
    <w:rsid w:val="00157A48"/>
    <w:rsid w:val="001641E9"/>
    <w:rsid w:val="001641EF"/>
    <w:rsid w:val="001654D4"/>
    <w:rsid w:val="00170785"/>
    <w:rsid w:val="0017105C"/>
    <w:rsid w:val="00181464"/>
    <w:rsid w:val="00182375"/>
    <w:rsid w:val="00183617"/>
    <w:rsid w:val="001867FC"/>
    <w:rsid w:val="00190C53"/>
    <w:rsid w:val="00191A23"/>
    <w:rsid w:val="0019225A"/>
    <w:rsid w:val="00196D14"/>
    <w:rsid w:val="001A1998"/>
    <w:rsid w:val="001A2405"/>
    <w:rsid w:val="001A4A25"/>
    <w:rsid w:val="001B1528"/>
    <w:rsid w:val="001F03A0"/>
    <w:rsid w:val="0020716C"/>
    <w:rsid w:val="002215DF"/>
    <w:rsid w:val="00223699"/>
    <w:rsid w:val="00236C36"/>
    <w:rsid w:val="00237FF4"/>
    <w:rsid w:val="002419C3"/>
    <w:rsid w:val="00246C9C"/>
    <w:rsid w:val="00246EA1"/>
    <w:rsid w:val="002569D3"/>
    <w:rsid w:val="002601AC"/>
    <w:rsid w:val="002629D5"/>
    <w:rsid w:val="00265658"/>
    <w:rsid w:val="00273E1F"/>
    <w:rsid w:val="00275B3B"/>
    <w:rsid w:val="00292737"/>
    <w:rsid w:val="00296D71"/>
    <w:rsid w:val="002A53CA"/>
    <w:rsid w:val="002B211A"/>
    <w:rsid w:val="002B2DFC"/>
    <w:rsid w:val="002B6DDB"/>
    <w:rsid w:val="002C13E8"/>
    <w:rsid w:val="002C32DC"/>
    <w:rsid w:val="002D6B06"/>
    <w:rsid w:val="002D787A"/>
    <w:rsid w:val="002E1CB7"/>
    <w:rsid w:val="002F5741"/>
    <w:rsid w:val="00302952"/>
    <w:rsid w:val="00311D3C"/>
    <w:rsid w:val="00315180"/>
    <w:rsid w:val="00320479"/>
    <w:rsid w:val="00322D6B"/>
    <w:rsid w:val="00323564"/>
    <w:rsid w:val="00335997"/>
    <w:rsid w:val="00346DD9"/>
    <w:rsid w:val="0035117F"/>
    <w:rsid w:val="00354A10"/>
    <w:rsid w:val="00354D4A"/>
    <w:rsid w:val="0036254A"/>
    <w:rsid w:val="003655EE"/>
    <w:rsid w:val="00376AA3"/>
    <w:rsid w:val="003825E7"/>
    <w:rsid w:val="0038428C"/>
    <w:rsid w:val="00385330"/>
    <w:rsid w:val="00386C0D"/>
    <w:rsid w:val="00395BC7"/>
    <w:rsid w:val="00395CA7"/>
    <w:rsid w:val="00397185"/>
    <w:rsid w:val="003A1C43"/>
    <w:rsid w:val="003A5C96"/>
    <w:rsid w:val="003B3421"/>
    <w:rsid w:val="003B4A97"/>
    <w:rsid w:val="003B538C"/>
    <w:rsid w:val="003B7A9B"/>
    <w:rsid w:val="003C0575"/>
    <w:rsid w:val="003C29DA"/>
    <w:rsid w:val="003C3F94"/>
    <w:rsid w:val="003C4AE7"/>
    <w:rsid w:val="003D24B9"/>
    <w:rsid w:val="003D5484"/>
    <w:rsid w:val="003E173D"/>
    <w:rsid w:val="003E48CF"/>
    <w:rsid w:val="003E5F9C"/>
    <w:rsid w:val="003E7EC3"/>
    <w:rsid w:val="003F18F0"/>
    <w:rsid w:val="003F4270"/>
    <w:rsid w:val="003F490E"/>
    <w:rsid w:val="0040012A"/>
    <w:rsid w:val="00401331"/>
    <w:rsid w:val="00404B2C"/>
    <w:rsid w:val="004117C0"/>
    <w:rsid w:val="004231E0"/>
    <w:rsid w:val="00423DD2"/>
    <w:rsid w:val="00423F76"/>
    <w:rsid w:val="004260D8"/>
    <w:rsid w:val="00427D2D"/>
    <w:rsid w:val="00431F3C"/>
    <w:rsid w:val="00433028"/>
    <w:rsid w:val="00434BEA"/>
    <w:rsid w:val="00447E0F"/>
    <w:rsid w:val="004538D7"/>
    <w:rsid w:val="00454F81"/>
    <w:rsid w:val="00460EE6"/>
    <w:rsid w:val="00473F1A"/>
    <w:rsid w:val="00480999"/>
    <w:rsid w:val="00482945"/>
    <w:rsid w:val="00486231"/>
    <w:rsid w:val="004913BB"/>
    <w:rsid w:val="00497623"/>
    <w:rsid w:val="004A079A"/>
    <w:rsid w:val="004A5894"/>
    <w:rsid w:val="004A78D8"/>
    <w:rsid w:val="004D243A"/>
    <w:rsid w:val="004D7441"/>
    <w:rsid w:val="004D7AC4"/>
    <w:rsid w:val="004E5051"/>
    <w:rsid w:val="004F0B50"/>
    <w:rsid w:val="004F5D7B"/>
    <w:rsid w:val="004F65A6"/>
    <w:rsid w:val="004F68CB"/>
    <w:rsid w:val="00502D1B"/>
    <w:rsid w:val="005044CC"/>
    <w:rsid w:val="00505BBD"/>
    <w:rsid w:val="00520A78"/>
    <w:rsid w:val="00526D61"/>
    <w:rsid w:val="00527231"/>
    <w:rsid w:val="00546ABF"/>
    <w:rsid w:val="005577FE"/>
    <w:rsid w:val="00560885"/>
    <w:rsid w:val="00560BD8"/>
    <w:rsid w:val="005647DD"/>
    <w:rsid w:val="00565F00"/>
    <w:rsid w:val="00566D05"/>
    <w:rsid w:val="005702D5"/>
    <w:rsid w:val="00570B88"/>
    <w:rsid w:val="00577C8C"/>
    <w:rsid w:val="00585394"/>
    <w:rsid w:val="00587A77"/>
    <w:rsid w:val="00593C34"/>
    <w:rsid w:val="00596B44"/>
    <w:rsid w:val="005A14AA"/>
    <w:rsid w:val="005A6A56"/>
    <w:rsid w:val="005B65E7"/>
    <w:rsid w:val="005B6B53"/>
    <w:rsid w:val="005C1757"/>
    <w:rsid w:val="005D331C"/>
    <w:rsid w:val="005D597A"/>
    <w:rsid w:val="005E159E"/>
    <w:rsid w:val="005E3636"/>
    <w:rsid w:val="005F0302"/>
    <w:rsid w:val="005F04C5"/>
    <w:rsid w:val="005F243F"/>
    <w:rsid w:val="005F34D1"/>
    <w:rsid w:val="00604A1C"/>
    <w:rsid w:val="00605F50"/>
    <w:rsid w:val="006139A7"/>
    <w:rsid w:val="00626165"/>
    <w:rsid w:val="00626FFD"/>
    <w:rsid w:val="0063511D"/>
    <w:rsid w:val="00635B0A"/>
    <w:rsid w:val="006408B3"/>
    <w:rsid w:val="00641CD4"/>
    <w:rsid w:val="00642232"/>
    <w:rsid w:val="00643272"/>
    <w:rsid w:val="0064624E"/>
    <w:rsid w:val="0065153C"/>
    <w:rsid w:val="00651C35"/>
    <w:rsid w:val="00653273"/>
    <w:rsid w:val="00660974"/>
    <w:rsid w:val="006649C6"/>
    <w:rsid w:val="00667B6D"/>
    <w:rsid w:val="00672245"/>
    <w:rsid w:val="00672ACF"/>
    <w:rsid w:val="006767B5"/>
    <w:rsid w:val="00676F4D"/>
    <w:rsid w:val="00685D8D"/>
    <w:rsid w:val="00686FCF"/>
    <w:rsid w:val="0069193A"/>
    <w:rsid w:val="00691C23"/>
    <w:rsid w:val="00693E36"/>
    <w:rsid w:val="006940EE"/>
    <w:rsid w:val="006B4FDD"/>
    <w:rsid w:val="006C2279"/>
    <w:rsid w:val="006E00C7"/>
    <w:rsid w:val="006E4BEF"/>
    <w:rsid w:val="006E5F07"/>
    <w:rsid w:val="006F0361"/>
    <w:rsid w:val="006F6B25"/>
    <w:rsid w:val="00704FCB"/>
    <w:rsid w:val="007230BC"/>
    <w:rsid w:val="007249DD"/>
    <w:rsid w:val="00725B0C"/>
    <w:rsid w:val="00726C35"/>
    <w:rsid w:val="00727674"/>
    <w:rsid w:val="00732587"/>
    <w:rsid w:val="007428F7"/>
    <w:rsid w:val="00747C06"/>
    <w:rsid w:val="00753D56"/>
    <w:rsid w:val="00756BB2"/>
    <w:rsid w:val="00760C69"/>
    <w:rsid w:val="0076382B"/>
    <w:rsid w:val="00764A7E"/>
    <w:rsid w:val="0078402C"/>
    <w:rsid w:val="007914C9"/>
    <w:rsid w:val="00797150"/>
    <w:rsid w:val="007A2E26"/>
    <w:rsid w:val="007A31E3"/>
    <w:rsid w:val="007A51B1"/>
    <w:rsid w:val="007A5A4C"/>
    <w:rsid w:val="007B7F40"/>
    <w:rsid w:val="007C2FF2"/>
    <w:rsid w:val="007C5BCA"/>
    <w:rsid w:val="007D65B8"/>
    <w:rsid w:val="007E2C8C"/>
    <w:rsid w:val="007F1A1E"/>
    <w:rsid w:val="007F1BDA"/>
    <w:rsid w:val="008009AE"/>
    <w:rsid w:val="00810E4C"/>
    <w:rsid w:val="00820977"/>
    <w:rsid w:val="00821AAC"/>
    <w:rsid w:val="00824A3E"/>
    <w:rsid w:val="00826E69"/>
    <w:rsid w:val="00832153"/>
    <w:rsid w:val="00832B9A"/>
    <w:rsid w:val="00840009"/>
    <w:rsid w:val="0084189E"/>
    <w:rsid w:val="008511BB"/>
    <w:rsid w:val="00855265"/>
    <w:rsid w:val="00856933"/>
    <w:rsid w:val="00866EA6"/>
    <w:rsid w:val="008760DC"/>
    <w:rsid w:val="0089418C"/>
    <w:rsid w:val="00896881"/>
    <w:rsid w:val="008976D8"/>
    <w:rsid w:val="008A79BB"/>
    <w:rsid w:val="008B0C84"/>
    <w:rsid w:val="008B6F52"/>
    <w:rsid w:val="008C5515"/>
    <w:rsid w:val="008D3768"/>
    <w:rsid w:val="008D4A34"/>
    <w:rsid w:val="008F6BB3"/>
    <w:rsid w:val="00901F14"/>
    <w:rsid w:val="00906AEA"/>
    <w:rsid w:val="00910F6A"/>
    <w:rsid w:val="00921E07"/>
    <w:rsid w:val="009251C8"/>
    <w:rsid w:val="00927E9B"/>
    <w:rsid w:val="009305D1"/>
    <w:rsid w:val="00932AA2"/>
    <w:rsid w:val="00940562"/>
    <w:rsid w:val="00941673"/>
    <w:rsid w:val="00943B9D"/>
    <w:rsid w:val="00964BCB"/>
    <w:rsid w:val="00966893"/>
    <w:rsid w:val="00970F50"/>
    <w:rsid w:val="0097341D"/>
    <w:rsid w:val="00973B00"/>
    <w:rsid w:val="00981EF6"/>
    <w:rsid w:val="0098542B"/>
    <w:rsid w:val="00990354"/>
    <w:rsid w:val="00990C48"/>
    <w:rsid w:val="0099739D"/>
    <w:rsid w:val="009A08E0"/>
    <w:rsid w:val="009A15B3"/>
    <w:rsid w:val="009A1971"/>
    <w:rsid w:val="009A73D6"/>
    <w:rsid w:val="009B38DC"/>
    <w:rsid w:val="009B5BD5"/>
    <w:rsid w:val="009C0E1B"/>
    <w:rsid w:val="009D3B26"/>
    <w:rsid w:val="009D6BFE"/>
    <w:rsid w:val="009E0D52"/>
    <w:rsid w:val="009E3FAC"/>
    <w:rsid w:val="009E4E60"/>
    <w:rsid w:val="009F0044"/>
    <w:rsid w:val="009F10A5"/>
    <w:rsid w:val="009F4E59"/>
    <w:rsid w:val="00A07381"/>
    <w:rsid w:val="00A07DEE"/>
    <w:rsid w:val="00A326BA"/>
    <w:rsid w:val="00A32746"/>
    <w:rsid w:val="00A33342"/>
    <w:rsid w:val="00A365A3"/>
    <w:rsid w:val="00A435E1"/>
    <w:rsid w:val="00A460B2"/>
    <w:rsid w:val="00A522DB"/>
    <w:rsid w:val="00A5760D"/>
    <w:rsid w:val="00A614E2"/>
    <w:rsid w:val="00A67E13"/>
    <w:rsid w:val="00A72038"/>
    <w:rsid w:val="00A753B4"/>
    <w:rsid w:val="00A811EF"/>
    <w:rsid w:val="00A85737"/>
    <w:rsid w:val="00A864F8"/>
    <w:rsid w:val="00AA31EF"/>
    <w:rsid w:val="00AA33F5"/>
    <w:rsid w:val="00AA354E"/>
    <w:rsid w:val="00AA5E22"/>
    <w:rsid w:val="00AB0C23"/>
    <w:rsid w:val="00AB7B8E"/>
    <w:rsid w:val="00AC0CCD"/>
    <w:rsid w:val="00AC3ADC"/>
    <w:rsid w:val="00AC4619"/>
    <w:rsid w:val="00AC6056"/>
    <w:rsid w:val="00AD6E20"/>
    <w:rsid w:val="00AE5EB4"/>
    <w:rsid w:val="00AF2F5B"/>
    <w:rsid w:val="00AF3813"/>
    <w:rsid w:val="00AF579C"/>
    <w:rsid w:val="00AF6517"/>
    <w:rsid w:val="00B02E23"/>
    <w:rsid w:val="00B035A5"/>
    <w:rsid w:val="00B1380E"/>
    <w:rsid w:val="00B14C49"/>
    <w:rsid w:val="00B20297"/>
    <w:rsid w:val="00B21B71"/>
    <w:rsid w:val="00B27C19"/>
    <w:rsid w:val="00B325F8"/>
    <w:rsid w:val="00B35669"/>
    <w:rsid w:val="00B36C34"/>
    <w:rsid w:val="00B43577"/>
    <w:rsid w:val="00B46806"/>
    <w:rsid w:val="00B474A7"/>
    <w:rsid w:val="00B64616"/>
    <w:rsid w:val="00B64BBC"/>
    <w:rsid w:val="00B7049B"/>
    <w:rsid w:val="00B71994"/>
    <w:rsid w:val="00B73C6C"/>
    <w:rsid w:val="00B74F36"/>
    <w:rsid w:val="00B7558B"/>
    <w:rsid w:val="00B76794"/>
    <w:rsid w:val="00B8796D"/>
    <w:rsid w:val="00B90409"/>
    <w:rsid w:val="00B9062C"/>
    <w:rsid w:val="00B94758"/>
    <w:rsid w:val="00BB343F"/>
    <w:rsid w:val="00BC1A5A"/>
    <w:rsid w:val="00BC5173"/>
    <w:rsid w:val="00BC561B"/>
    <w:rsid w:val="00BD1A94"/>
    <w:rsid w:val="00BE34DD"/>
    <w:rsid w:val="00BE45C9"/>
    <w:rsid w:val="00BE71B7"/>
    <w:rsid w:val="00BF5B6D"/>
    <w:rsid w:val="00C02EC8"/>
    <w:rsid w:val="00C030AC"/>
    <w:rsid w:val="00C06346"/>
    <w:rsid w:val="00C06CC4"/>
    <w:rsid w:val="00C26E00"/>
    <w:rsid w:val="00C31B4E"/>
    <w:rsid w:val="00C332F9"/>
    <w:rsid w:val="00C33C25"/>
    <w:rsid w:val="00C348CF"/>
    <w:rsid w:val="00C409A1"/>
    <w:rsid w:val="00C42A5A"/>
    <w:rsid w:val="00C53D7B"/>
    <w:rsid w:val="00C5669D"/>
    <w:rsid w:val="00C57580"/>
    <w:rsid w:val="00C61990"/>
    <w:rsid w:val="00C67EB4"/>
    <w:rsid w:val="00C75AA1"/>
    <w:rsid w:val="00C77524"/>
    <w:rsid w:val="00C7796F"/>
    <w:rsid w:val="00C853FA"/>
    <w:rsid w:val="00C87E80"/>
    <w:rsid w:val="00C9004D"/>
    <w:rsid w:val="00C91ED4"/>
    <w:rsid w:val="00C95D1A"/>
    <w:rsid w:val="00C95D55"/>
    <w:rsid w:val="00CA68FF"/>
    <w:rsid w:val="00CA7C4F"/>
    <w:rsid w:val="00CB51B1"/>
    <w:rsid w:val="00CB7DE9"/>
    <w:rsid w:val="00CC0C36"/>
    <w:rsid w:val="00CC4143"/>
    <w:rsid w:val="00CC50A1"/>
    <w:rsid w:val="00CC5A2A"/>
    <w:rsid w:val="00CD04B1"/>
    <w:rsid w:val="00CD62B0"/>
    <w:rsid w:val="00CE1154"/>
    <w:rsid w:val="00CE38AA"/>
    <w:rsid w:val="00CF578C"/>
    <w:rsid w:val="00CF6E41"/>
    <w:rsid w:val="00CF7833"/>
    <w:rsid w:val="00D1533F"/>
    <w:rsid w:val="00D171B9"/>
    <w:rsid w:val="00D24DAA"/>
    <w:rsid w:val="00D262F7"/>
    <w:rsid w:val="00D31AC9"/>
    <w:rsid w:val="00D34B62"/>
    <w:rsid w:val="00D458F7"/>
    <w:rsid w:val="00D5662B"/>
    <w:rsid w:val="00D572E3"/>
    <w:rsid w:val="00D60199"/>
    <w:rsid w:val="00D63555"/>
    <w:rsid w:val="00D70F63"/>
    <w:rsid w:val="00D73521"/>
    <w:rsid w:val="00D855F2"/>
    <w:rsid w:val="00D90E3F"/>
    <w:rsid w:val="00D919C2"/>
    <w:rsid w:val="00DB32FE"/>
    <w:rsid w:val="00DB3BD1"/>
    <w:rsid w:val="00DB52F1"/>
    <w:rsid w:val="00DC4C33"/>
    <w:rsid w:val="00DC7331"/>
    <w:rsid w:val="00DD5E25"/>
    <w:rsid w:val="00DE1777"/>
    <w:rsid w:val="00DF1971"/>
    <w:rsid w:val="00DF285D"/>
    <w:rsid w:val="00E06860"/>
    <w:rsid w:val="00E16F9A"/>
    <w:rsid w:val="00E31A50"/>
    <w:rsid w:val="00E41036"/>
    <w:rsid w:val="00E44F18"/>
    <w:rsid w:val="00E5040E"/>
    <w:rsid w:val="00E54FF5"/>
    <w:rsid w:val="00E5718B"/>
    <w:rsid w:val="00E73021"/>
    <w:rsid w:val="00E744F7"/>
    <w:rsid w:val="00E85528"/>
    <w:rsid w:val="00E90AC2"/>
    <w:rsid w:val="00E912ED"/>
    <w:rsid w:val="00E92FB7"/>
    <w:rsid w:val="00E93AA0"/>
    <w:rsid w:val="00E95F0D"/>
    <w:rsid w:val="00EA6B98"/>
    <w:rsid w:val="00EA6F01"/>
    <w:rsid w:val="00EC14FD"/>
    <w:rsid w:val="00ED6AC5"/>
    <w:rsid w:val="00ED77FE"/>
    <w:rsid w:val="00EE0E2C"/>
    <w:rsid w:val="00EE2684"/>
    <w:rsid w:val="00EE2BA4"/>
    <w:rsid w:val="00EF1AA2"/>
    <w:rsid w:val="00EF3AED"/>
    <w:rsid w:val="00F00B60"/>
    <w:rsid w:val="00F03B84"/>
    <w:rsid w:val="00F11F2C"/>
    <w:rsid w:val="00F206EF"/>
    <w:rsid w:val="00F21C8F"/>
    <w:rsid w:val="00F23024"/>
    <w:rsid w:val="00F25F96"/>
    <w:rsid w:val="00F401B2"/>
    <w:rsid w:val="00F53CD3"/>
    <w:rsid w:val="00F55D54"/>
    <w:rsid w:val="00F57C15"/>
    <w:rsid w:val="00F60034"/>
    <w:rsid w:val="00F63276"/>
    <w:rsid w:val="00F70663"/>
    <w:rsid w:val="00F70B45"/>
    <w:rsid w:val="00F71B76"/>
    <w:rsid w:val="00F73892"/>
    <w:rsid w:val="00F74584"/>
    <w:rsid w:val="00F77BD2"/>
    <w:rsid w:val="00F860E0"/>
    <w:rsid w:val="00F87987"/>
    <w:rsid w:val="00F90E91"/>
    <w:rsid w:val="00FA0DB3"/>
    <w:rsid w:val="00FA30A0"/>
    <w:rsid w:val="00FA3B03"/>
    <w:rsid w:val="00FB2607"/>
    <w:rsid w:val="00FB3E82"/>
    <w:rsid w:val="00FC15E8"/>
    <w:rsid w:val="00FC2506"/>
    <w:rsid w:val="00FC2743"/>
    <w:rsid w:val="00FC6E38"/>
    <w:rsid w:val="00FD22A0"/>
    <w:rsid w:val="00FD7086"/>
    <w:rsid w:val="00FF1BAE"/>
    <w:rsid w:val="00FF2069"/>
    <w:rsid w:val="00FF24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C81D9"/>
  <w15:docId w15:val="{9D98A631-F067-441E-8774-680B9E71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B9A"/>
    <w:pPr>
      <w:widowControl w:val="0"/>
    </w:pPr>
    <w:rPr>
      <w:rFonts w:ascii="Courier" w:hAnsi="Courier"/>
      <w:sz w:val="24"/>
      <w:lang w:val="es-CL"/>
    </w:rPr>
  </w:style>
  <w:style w:type="paragraph" w:styleId="Ttulo1">
    <w:name w:val="heading 1"/>
    <w:basedOn w:val="Normal"/>
    <w:next w:val="Normal"/>
    <w:qFormat/>
    <w:rsid w:val="00832B9A"/>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rsid w:val="00832B9A"/>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rsid w:val="00832B9A"/>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rsid w:val="00832B9A"/>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qFormat/>
    <w:rsid w:val="00832B9A"/>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qFormat/>
    <w:rsid w:val="00832B9A"/>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832B9A"/>
  </w:style>
  <w:style w:type="character" w:styleId="Refdenotaalfinal">
    <w:name w:val="endnote reference"/>
    <w:semiHidden/>
    <w:rsid w:val="00832B9A"/>
    <w:rPr>
      <w:vertAlign w:val="superscript"/>
    </w:rPr>
  </w:style>
  <w:style w:type="paragraph" w:styleId="Textonotapie">
    <w:name w:val="footnote text"/>
    <w:basedOn w:val="Normal"/>
    <w:link w:val="TextonotapieCar"/>
    <w:uiPriority w:val="99"/>
    <w:semiHidden/>
    <w:rsid w:val="00832B9A"/>
  </w:style>
  <w:style w:type="character" w:styleId="Refdenotaalpie">
    <w:name w:val="footnote reference"/>
    <w:semiHidden/>
    <w:rsid w:val="00832B9A"/>
    <w:rPr>
      <w:vertAlign w:val="superscript"/>
    </w:rPr>
  </w:style>
  <w:style w:type="character" w:customStyle="1" w:styleId="DefaultParagraphFo">
    <w:name w:val="Default Paragraph Fo"/>
    <w:basedOn w:val="Fuentedeprrafopredeter"/>
    <w:rsid w:val="00832B9A"/>
  </w:style>
  <w:style w:type="character" w:customStyle="1" w:styleId="Fuentedeencabezado">
    <w:name w:val="Fuente de encabezado"/>
    <w:basedOn w:val="Fuentedeprrafopredeter"/>
    <w:rsid w:val="00832B9A"/>
  </w:style>
  <w:style w:type="character" w:customStyle="1" w:styleId="Documento4">
    <w:name w:val="Documento 4"/>
    <w:rsid w:val="00832B9A"/>
    <w:rPr>
      <w:b/>
      <w:i/>
      <w:sz w:val="24"/>
    </w:rPr>
  </w:style>
  <w:style w:type="character" w:customStyle="1" w:styleId="Bibliogr">
    <w:name w:val="Bibliogr."/>
    <w:basedOn w:val="Fuentedeprrafopredeter"/>
    <w:rsid w:val="00832B9A"/>
  </w:style>
  <w:style w:type="character" w:customStyle="1" w:styleId="Documento5">
    <w:name w:val="Documento 5"/>
    <w:basedOn w:val="Fuentedeprrafopredeter"/>
    <w:rsid w:val="00832B9A"/>
  </w:style>
  <w:style w:type="character" w:customStyle="1" w:styleId="Documento2">
    <w:name w:val="Documento 2"/>
    <w:basedOn w:val="Fuentedeprrafopredeter"/>
    <w:rsid w:val="00832B9A"/>
  </w:style>
  <w:style w:type="character" w:customStyle="1" w:styleId="Documento6">
    <w:name w:val="Documento 6"/>
    <w:basedOn w:val="Fuentedeprrafopredeter"/>
    <w:rsid w:val="00832B9A"/>
  </w:style>
  <w:style w:type="character" w:customStyle="1" w:styleId="Documento7">
    <w:name w:val="Documento 7"/>
    <w:basedOn w:val="Fuentedeprrafopredeter"/>
    <w:rsid w:val="00832B9A"/>
  </w:style>
  <w:style w:type="character" w:customStyle="1" w:styleId="Documento8">
    <w:name w:val="Documento 8"/>
    <w:basedOn w:val="Fuentedeprrafopredeter"/>
    <w:rsid w:val="00832B9A"/>
  </w:style>
  <w:style w:type="character" w:customStyle="1" w:styleId="Documento3">
    <w:name w:val="Documento 3"/>
    <w:basedOn w:val="Fuentedeprrafopredeter"/>
    <w:rsid w:val="00832B9A"/>
  </w:style>
  <w:style w:type="paragraph" w:customStyle="1" w:styleId="Prder1">
    <w:name w:val="P¿¿r. der. 1"/>
    <w:rsid w:val="00832B9A"/>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2">
    <w:name w:val="P¿¿r. der. 2"/>
    <w:rsid w:val="00832B9A"/>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3">
    <w:name w:val="P¿¿r. der. 3"/>
    <w:rsid w:val="00832B9A"/>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4">
    <w:name w:val="P¿¿r. der. 4"/>
    <w:rsid w:val="00832B9A"/>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Documento1">
    <w:name w:val="Documento 1"/>
    <w:rsid w:val="00832B9A"/>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5">
    <w:name w:val="P¿¿r. der. 5"/>
    <w:rsid w:val="00832B9A"/>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6">
    <w:name w:val="P¿¿r. der. 6"/>
    <w:rsid w:val="00832B9A"/>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7">
    <w:name w:val="P¿¿r. der. 7"/>
    <w:rsid w:val="00832B9A"/>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8">
    <w:name w:val="P¿¿r. der. 8"/>
    <w:rsid w:val="00832B9A"/>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character" w:customStyle="1" w:styleId="Tcnico2">
    <w:name w:val="T¿)¿cnico 2"/>
    <w:basedOn w:val="Fuentedeprrafopredeter"/>
    <w:rsid w:val="00832B9A"/>
  </w:style>
  <w:style w:type="character" w:customStyle="1" w:styleId="Tcnico3">
    <w:name w:val="T¿)¿cnico 3"/>
    <w:basedOn w:val="Fuentedeprrafopredeter"/>
    <w:rsid w:val="00832B9A"/>
  </w:style>
  <w:style w:type="paragraph" w:customStyle="1" w:styleId="Tcnico4">
    <w:name w:val="T¿)¿cnico 4"/>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Tcnico1">
    <w:name w:val="T¿)¿cnico 1"/>
    <w:basedOn w:val="Fuentedeprrafopredeter"/>
    <w:rsid w:val="00832B9A"/>
  </w:style>
  <w:style w:type="character" w:customStyle="1" w:styleId="Inicdoc">
    <w:name w:val="Inic. doc."/>
    <w:basedOn w:val="Fuentedeprrafopredeter"/>
    <w:rsid w:val="00832B9A"/>
  </w:style>
  <w:style w:type="paragraph" w:customStyle="1" w:styleId="Tcnico5">
    <w:name w:val="T¿)¿cnico 5"/>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6">
    <w:name w:val="T¿)¿cnico 6"/>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7">
    <w:name w:val="T¿)¿cnico 7"/>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8">
    <w:name w:val="T¿)¿cnico 8"/>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Inicestt">
    <w:name w:val="Inic. est. t"/>
    <w:basedOn w:val="Fuentedeprrafopredeter"/>
    <w:rsid w:val="00832B9A"/>
  </w:style>
  <w:style w:type="paragraph" w:customStyle="1" w:styleId="Escrlegal">
    <w:name w:val="Escr. legal"/>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styleId="TDC1">
    <w:name w:val="toc 1"/>
    <w:basedOn w:val="Normal"/>
    <w:next w:val="Normal"/>
    <w:semiHidden/>
    <w:rsid w:val="00832B9A"/>
    <w:pPr>
      <w:tabs>
        <w:tab w:val="right" w:leader="dot" w:pos="9360"/>
      </w:tabs>
      <w:suppressAutoHyphens/>
      <w:spacing w:before="480"/>
      <w:ind w:left="720" w:right="720" w:hanging="720"/>
    </w:pPr>
  </w:style>
  <w:style w:type="paragraph" w:styleId="TDC2">
    <w:name w:val="toc 2"/>
    <w:basedOn w:val="Normal"/>
    <w:next w:val="Normal"/>
    <w:semiHidden/>
    <w:rsid w:val="00832B9A"/>
    <w:pPr>
      <w:tabs>
        <w:tab w:val="right" w:leader="dot" w:pos="9360"/>
      </w:tabs>
      <w:suppressAutoHyphens/>
      <w:ind w:left="1440" w:right="720" w:hanging="720"/>
    </w:pPr>
  </w:style>
  <w:style w:type="paragraph" w:styleId="TDC3">
    <w:name w:val="toc 3"/>
    <w:basedOn w:val="Normal"/>
    <w:next w:val="Normal"/>
    <w:semiHidden/>
    <w:rsid w:val="00832B9A"/>
    <w:pPr>
      <w:tabs>
        <w:tab w:val="right" w:leader="dot" w:pos="9360"/>
      </w:tabs>
      <w:suppressAutoHyphens/>
      <w:ind w:left="2160" w:right="720" w:hanging="720"/>
    </w:pPr>
  </w:style>
  <w:style w:type="paragraph" w:styleId="TDC4">
    <w:name w:val="toc 4"/>
    <w:basedOn w:val="Normal"/>
    <w:next w:val="Normal"/>
    <w:semiHidden/>
    <w:rsid w:val="00832B9A"/>
    <w:pPr>
      <w:tabs>
        <w:tab w:val="right" w:leader="dot" w:pos="9360"/>
      </w:tabs>
      <w:suppressAutoHyphens/>
      <w:ind w:left="2880" w:right="720" w:hanging="720"/>
    </w:pPr>
  </w:style>
  <w:style w:type="paragraph" w:styleId="TDC5">
    <w:name w:val="toc 5"/>
    <w:basedOn w:val="Normal"/>
    <w:next w:val="Normal"/>
    <w:semiHidden/>
    <w:rsid w:val="00832B9A"/>
    <w:pPr>
      <w:tabs>
        <w:tab w:val="right" w:leader="dot" w:pos="9360"/>
      </w:tabs>
      <w:suppressAutoHyphens/>
      <w:ind w:left="3600" w:right="720" w:hanging="720"/>
    </w:pPr>
  </w:style>
  <w:style w:type="paragraph" w:styleId="TDC6">
    <w:name w:val="toc 6"/>
    <w:basedOn w:val="Normal"/>
    <w:next w:val="Normal"/>
    <w:semiHidden/>
    <w:rsid w:val="00832B9A"/>
    <w:pPr>
      <w:tabs>
        <w:tab w:val="right" w:pos="9360"/>
      </w:tabs>
      <w:suppressAutoHyphens/>
      <w:ind w:left="720" w:hanging="720"/>
    </w:pPr>
  </w:style>
  <w:style w:type="paragraph" w:styleId="TDC7">
    <w:name w:val="toc 7"/>
    <w:basedOn w:val="Normal"/>
    <w:next w:val="Normal"/>
    <w:semiHidden/>
    <w:rsid w:val="00832B9A"/>
    <w:pPr>
      <w:suppressAutoHyphens/>
      <w:ind w:left="720" w:hanging="720"/>
    </w:pPr>
  </w:style>
  <w:style w:type="paragraph" w:styleId="TDC8">
    <w:name w:val="toc 8"/>
    <w:basedOn w:val="Normal"/>
    <w:next w:val="Normal"/>
    <w:semiHidden/>
    <w:rsid w:val="00832B9A"/>
    <w:pPr>
      <w:tabs>
        <w:tab w:val="right" w:pos="9360"/>
      </w:tabs>
      <w:suppressAutoHyphens/>
      <w:ind w:left="720" w:hanging="720"/>
    </w:pPr>
  </w:style>
  <w:style w:type="paragraph" w:styleId="TDC9">
    <w:name w:val="toc 9"/>
    <w:basedOn w:val="Normal"/>
    <w:next w:val="Normal"/>
    <w:semiHidden/>
    <w:rsid w:val="00832B9A"/>
    <w:pPr>
      <w:tabs>
        <w:tab w:val="right" w:leader="dot" w:pos="9360"/>
      </w:tabs>
      <w:suppressAutoHyphens/>
      <w:ind w:left="720" w:hanging="720"/>
    </w:pPr>
  </w:style>
  <w:style w:type="paragraph" w:customStyle="1" w:styleId="ndice1">
    <w:name w:val="Ìndice 1"/>
    <w:rsid w:val="00832B9A"/>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ndice2">
    <w:name w:val="Ìndice 2"/>
    <w:rsid w:val="00832B9A"/>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toa">
    <w:name w:val="toa"/>
    <w:rsid w:val="00832B9A"/>
    <w:pPr>
      <w:widowControl w:val="0"/>
      <w:tabs>
        <w:tab w:val="left" w:pos="-1023"/>
        <w:tab w:val="left" w:pos="7977"/>
        <w:tab w:val="right" w:pos="8337"/>
        <w:tab w:val="left" w:pos="9057"/>
        <w:tab w:val="left" w:pos="9777"/>
      </w:tabs>
      <w:suppressAutoHyphens/>
    </w:pPr>
    <w:rPr>
      <w:rFonts w:ascii="Courier" w:hAnsi="Courier"/>
      <w:sz w:val="24"/>
      <w:lang w:val="en-US"/>
    </w:rPr>
  </w:style>
  <w:style w:type="paragraph" w:customStyle="1" w:styleId="epgrafe">
    <w:name w:val="epÌgrafe"/>
    <w:rsid w:val="00832B9A"/>
    <w:pPr>
      <w:widowControl w:val="0"/>
      <w:tabs>
        <w:tab w:val="left" w:pos="-720"/>
      </w:tabs>
      <w:suppressAutoHyphens/>
    </w:pPr>
    <w:rPr>
      <w:rFonts w:ascii="Courier" w:hAnsi="Courier"/>
      <w:sz w:val="24"/>
      <w:lang w:val="es-ES_tradnl"/>
    </w:rPr>
  </w:style>
  <w:style w:type="character" w:customStyle="1" w:styleId="EquationCaption">
    <w:name w:val="_Equation Caption"/>
    <w:basedOn w:val="Fuentedeprrafopredeter"/>
    <w:rsid w:val="00832B9A"/>
  </w:style>
  <w:style w:type="paragraph" w:styleId="Encabezado">
    <w:name w:val="header"/>
    <w:basedOn w:val="Normal"/>
    <w:link w:val="EncabezadoCar"/>
    <w:uiPriority w:val="99"/>
    <w:rsid w:val="00832B9A"/>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832B9A"/>
    <w:pPr>
      <w:tabs>
        <w:tab w:val="right" w:leader="dot" w:pos="9360"/>
      </w:tabs>
      <w:suppressAutoHyphens/>
      <w:ind w:left="1440" w:right="720" w:hanging="1440"/>
    </w:pPr>
  </w:style>
  <w:style w:type="paragraph" w:styleId="ndice20">
    <w:name w:val="index 2"/>
    <w:basedOn w:val="Normal"/>
    <w:next w:val="Normal"/>
    <w:semiHidden/>
    <w:rsid w:val="00832B9A"/>
    <w:pPr>
      <w:tabs>
        <w:tab w:val="right" w:leader="dot" w:pos="9360"/>
      </w:tabs>
      <w:suppressAutoHyphens/>
      <w:ind w:left="1440" w:right="720" w:hanging="720"/>
    </w:pPr>
  </w:style>
  <w:style w:type="paragraph" w:styleId="Encabezadodelista">
    <w:name w:val="toa heading"/>
    <w:basedOn w:val="Normal"/>
    <w:next w:val="Normal"/>
    <w:semiHidden/>
    <w:rsid w:val="00832B9A"/>
    <w:pPr>
      <w:tabs>
        <w:tab w:val="right" w:pos="9360"/>
      </w:tabs>
      <w:suppressAutoHyphens/>
    </w:pPr>
  </w:style>
  <w:style w:type="paragraph" w:styleId="Descripcin">
    <w:name w:val="caption"/>
    <w:basedOn w:val="Normal"/>
    <w:next w:val="Normal"/>
    <w:qFormat/>
    <w:rsid w:val="00832B9A"/>
  </w:style>
  <w:style w:type="character" w:customStyle="1" w:styleId="EquationCaption1">
    <w:name w:val="_Equation Caption1"/>
    <w:rsid w:val="00832B9A"/>
  </w:style>
  <w:style w:type="paragraph" w:styleId="Piedepgina">
    <w:name w:val="footer"/>
    <w:basedOn w:val="Normal"/>
    <w:link w:val="PiedepginaCar"/>
    <w:uiPriority w:val="99"/>
    <w:rsid w:val="00832B9A"/>
    <w:pPr>
      <w:tabs>
        <w:tab w:val="center" w:pos="4252"/>
        <w:tab w:val="right" w:pos="8504"/>
      </w:tabs>
    </w:pPr>
  </w:style>
  <w:style w:type="character" w:styleId="Nmerodepgina">
    <w:name w:val="page number"/>
    <w:basedOn w:val="Fuentedeprrafopredeter"/>
    <w:rsid w:val="00832B9A"/>
  </w:style>
  <w:style w:type="character" w:styleId="Refdecomentario">
    <w:name w:val="annotation reference"/>
    <w:semiHidden/>
    <w:rsid w:val="00832B9A"/>
    <w:rPr>
      <w:sz w:val="16"/>
    </w:rPr>
  </w:style>
  <w:style w:type="paragraph" w:styleId="Textocomentario">
    <w:name w:val="annotation text"/>
    <w:basedOn w:val="Normal"/>
    <w:link w:val="TextocomentarioCar"/>
    <w:semiHidden/>
    <w:rsid w:val="00832B9A"/>
    <w:rPr>
      <w:sz w:val="20"/>
    </w:rPr>
  </w:style>
  <w:style w:type="paragraph" w:styleId="Textoindependiente">
    <w:name w:val="Body Tex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rsid w:val="00832B9A"/>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rsid w:val="00832B9A"/>
    <w:pPr>
      <w:ind w:left="1418"/>
      <w:jc w:val="both"/>
    </w:pPr>
    <w:rPr>
      <w:rFonts w:ascii="Verdana" w:hAnsi="Verdana"/>
      <w:sz w:val="20"/>
      <w:lang w:val="es-ES_tradnl"/>
    </w:rPr>
  </w:style>
  <w:style w:type="paragraph" w:styleId="Sangra3detindependiente">
    <w:name w:val="Body Text Indent 3"/>
    <w:basedOn w:val="Normal"/>
    <w:rsid w:val="00832B9A"/>
    <w:pPr>
      <w:ind w:left="709" w:firstLine="11"/>
      <w:jc w:val="both"/>
    </w:pPr>
    <w:rPr>
      <w:rFonts w:ascii="Verdana" w:hAnsi="Verdana"/>
      <w:spacing w:val="-3"/>
      <w:sz w:val="20"/>
    </w:rPr>
  </w:style>
  <w:style w:type="paragraph" w:customStyle="1" w:styleId="Textopredeterminado">
    <w:name w:val="Texto predeterminado"/>
    <w:basedOn w:val="Normal"/>
    <w:rsid w:val="00832B9A"/>
    <w:pPr>
      <w:widowControl/>
      <w:overflowPunct w:val="0"/>
      <w:autoSpaceDE w:val="0"/>
      <w:autoSpaceDN w:val="0"/>
      <w:adjustRightInd w:val="0"/>
      <w:textAlignment w:val="baseline"/>
    </w:pPr>
    <w:rPr>
      <w:rFonts w:ascii="Times New Roman" w:hAnsi="Times New Roman"/>
      <w:lang w:val="en-US"/>
    </w:rPr>
  </w:style>
  <w:style w:type="character" w:styleId="Hipervnculo">
    <w:name w:val="Hyperlink"/>
    <w:rsid w:val="00A72038"/>
    <w:rPr>
      <w:color w:val="0000FF"/>
      <w:u w:val="single"/>
    </w:rPr>
  </w:style>
  <w:style w:type="paragraph" w:styleId="Prrafodelista">
    <w:name w:val="List Paragraph"/>
    <w:basedOn w:val="Normal"/>
    <w:uiPriority w:val="34"/>
    <w:qFormat/>
    <w:rsid w:val="001A2405"/>
    <w:pPr>
      <w:widowControl/>
      <w:ind w:left="708"/>
    </w:pPr>
    <w:rPr>
      <w:rFonts w:ascii="Times New Roman" w:hAnsi="Times New Roman"/>
      <w:szCs w:val="24"/>
      <w:lang w:val="es-ES"/>
    </w:rPr>
  </w:style>
  <w:style w:type="paragraph" w:styleId="Sinespaciado">
    <w:name w:val="No Spacing"/>
    <w:uiPriority w:val="1"/>
    <w:qFormat/>
    <w:rsid w:val="00CC0C36"/>
    <w:rPr>
      <w:rFonts w:ascii="Calibri" w:eastAsia="Calibri" w:hAnsi="Calibri"/>
      <w:sz w:val="22"/>
      <w:szCs w:val="22"/>
      <w:lang w:val="es-CL" w:eastAsia="en-US"/>
    </w:rPr>
  </w:style>
  <w:style w:type="character" w:customStyle="1" w:styleId="apple-converted-space">
    <w:name w:val="apple-converted-space"/>
    <w:basedOn w:val="Fuentedeprrafopredeter"/>
    <w:rsid w:val="002E1CB7"/>
  </w:style>
  <w:style w:type="paragraph" w:styleId="Asuntodelcomentario">
    <w:name w:val="annotation subject"/>
    <w:basedOn w:val="Textocomentario"/>
    <w:next w:val="Textocomentario"/>
    <w:link w:val="AsuntodelcomentarioCar"/>
    <w:rsid w:val="00560885"/>
    <w:rPr>
      <w:b/>
      <w:bCs/>
    </w:rPr>
  </w:style>
  <w:style w:type="character" w:customStyle="1" w:styleId="TextocomentarioCar">
    <w:name w:val="Texto comentario Car"/>
    <w:link w:val="Textocomentario"/>
    <w:semiHidden/>
    <w:rsid w:val="00560885"/>
    <w:rPr>
      <w:rFonts w:ascii="Courier" w:hAnsi="Courier"/>
      <w:lang w:eastAsia="es-ES"/>
    </w:rPr>
  </w:style>
  <w:style w:type="character" w:customStyle="1" w:styleId="AsuntodelcomentarioCar">
    <w:name w:val="Asunto del comentario Car"/>
    <w:link w:val="Asuntodelcomentario"/>
    <w:rsid w:val="00560885"/>
    <w:rPr>
      <w:rFonts w:ascii="Courier" w:hAnsi="Courier"/>
      <w:b/>
      <w:bCs/>
      <w:lang w:eastAsia="es-ES"/>
    </w:rPr>
  </w:style>
  <w:style w:type="paragraph" w:styleId="Textodeglobo">
    <w:name w:val="Balloon Text"/>
    <w:basedOn w:val="Normal"/>
    <w:link w:val="TextodegloboCar"/>
    <w:rsid w:val="00560885"/>
    <w:rPr>
      <w:rFonts w:ascii="Tahoma" w:hAnsi="Tahoma"/>
      <w:sz w:val="16"/>
      <w:szCs w:val="16"/>
    </w:rPr>
  </w:style>
  <w:style w:type="character" w:customStyle="1" w:styleId="TextodegloboCar">
    <w:name w:val="Texto de globo Car"/>
    <w:link w:val="Textodeglobo"/>
    <w:rsid w:val="00560885"/>
    <w:rPr>
      <w:rFonts w:ascii="Tahoma" w:hAnsi="Tahoma" w:cs="Tahoma"/>
      <w:sz w:val="16"/>
      <w:szCs w:val="16"/>
      <w:lang w:eastAsia="es-ES"/>
    </w:rPr>
  </w:style>
  <w:style w:type="character" w:customStyle="1" w:styleId="TextonotapieCar">
    <w:name w:val="Texto nota pie Car"/>
    <w:link w:val="Textonotapie"/>
    <w:uiPriority w:val="99"/>
    <w:semiHidden/>
    <w:rsid w:val="00E41036"/>
    <w:rPr>
      <w:rFonts w:ascii="Courier" w:hAnsi="Courier"/>
      <w:sz w:val="24"/>
      <w:lang w:val="es-CL" w:eastAsia="es-ES"/>
    </w:rPr>
  </w:style>
  <w:style w:type="paragraph" w:customStyle="1" w:styleId="desc">
    <w:name w:val="desc"/>
    <w:basedOn w:val="Normal"/>
    <w:rsid w:val="007F1BDA"/>
    <w:pPr>
      <w:widowControl/>
      <w:spacing w:before="100" w:beforeAutospacing="1" w:after="100" w:afterAutospacing="1"/>
    </w:pPr>
    <w:rPr>
      <w:rFonts w:ascii="Times New Roman" w:hAnsi="Times New Roman"/>
      <w:szCs w:val="24"/>
      <w:lang w:val="es-MX" w:eastAsia="es-MX"/>
    </w:rPr>
  </w:style>
  <w:style w:type="paragraph" w:customStyle="1" w:styleId="details">
    <w:name w:val="details"/>
    <w:basedOn w:val="Normal"/>
    <w:rsid w:val="007F1BDA"/>
    <w:pPr>
      <w:widowControl/>
      <w:spacing w:before="100" w:beforeAutospacing="1" w:after="100" w:afterAutospacing="1"/>
    </w:pPr>
    <w:rPr>
      <w:rFonts w:ascii="Times New Roman" w:hAnsi="Times New Roman"/>
      <w:szCs w:val="24"/>
      <w:lang w:val="es-MX" w:eastAsia="es-MX"/>
    </w:rPr>
  </w:style>
  <w:style w:type="character" w:customStyle="1" w:styleId="jrnl">
    <w:name w:val="jrnl"/>
    <w:rsid w:val="007F1BDA"/>
  </w:style>
  <w:style w:type="paragraph" w:customStyle="1" w:styleId="title1">
    <w:name w:val="title1"/>
    <w:basedOn w:val="Normal"/>
    <w:rsid w:val="00FD7086"/>
    <w:pPr>
      <w:widowControl/>
    </w:pPr>
    <w:rPr>
      <w:rFonts w:ascii="Times New Roman" w:hAnsi="Times New Roman"/>
      <w:sz w:val="27"/>
      <w:szCs w:val="27"/>
      <w:lang w:val="es-MX" w:eastAsia="es-MX"/>
    </w:rPr>
  </w:style>
  <w:style w:type="paragraph" w:customStyle="1" w:styleId="desc2">
    <w:name w:val="desc2"/>
    <w:basedOn w:val="Normal"/>
    <w:rsid w:val="00FD7086"/>
    <w:pPr>
      <w:widowControl/>
    </w:pPr>
    <w:rPr>
      <w:rFonts w:ascii="Times New Roman" w:hAnsi="Times New Roman"/>
      <w:sz w:val="26"/>
      <w:szCs w:val="26"/>
      <w:lang w:val="es-MX" w:eastAsia="es-MX"/>
    </w:rPr>
  </w:style>
  <w:style w:type="paragraph" w:customStyle="1" w:styleId="details1">
    <w:name w:val="details1"/>
    <w:basedOn w:val="Normal"/>
    <w:rsid w:val="00FD7086"/>
    <w:pPr>
      <w:widowControl/>
    </w:pPr>
    <w:rPr>
      <w:rFonts w:ascii="Times New Roman" w:hAnsi="Times New Roman"/>
      <w:sz w:val="22"/>
      <w:szCs w:val="22"/>
      <w:lang w:val="es-MX" w:eastAsia="es-MX"/>
    </w:rPr>
  </w:style>
  <w:style w:type="character" w:customStyle="1" w:styleId="element-citation">
    <w:name w:val="element-citation"/>
    <w:rsid w:val="004F5D7B"/>
  </w:style>
  <w:style w:type="character" w:customStyle="1" w:styleId="ref-journal">
    <w:name w:val="ref-journal"/>
    <w:rsid w:val="004F5D7B"/>
  </w:style>
  <w:style w:type="character" w:customStyle="1" w:styleId="ref-vol">
    <w:name w:val="ref-vol"/>
    <w:rsid w:val="004F5D7B"/>
  </w:style>
  <w:style w:type="table" w:styleId="Tablaconcuadrcula">
    <w:name w:val="Table Grid"/>
    <w:basedOn w:val="Tablanormal"/>
    <w:uiPriority w:val="59"/>
    <w:rsid w:val="00964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rsid w:val="009F0044"/>
    <w:rPr>
      <w:rFonts w:ascii="Courier" w:hAnsi="Courier"/>
      <w:sz w:val="24"/>
      <w:lang w:val="es-ES_tradnl"/>
    </w:rPr>
  </w:style>
  <w:style w:type="character" w:customStyle="1" w:styleId="PiedepginaCar">
    <w:name w:val="Pie de página Car"/>
    <w:basedOn w:val="Fuentedeprrafopredeter"/>
    <w:link w:val="Piedepgina"/>
    <w:uiPriority w:val="99"/>
    <w:rsid w:val="00064DFF"/>
    <w:rPr>
      <w:rFonts w:ascii="Courier" w:hAnsi="Courier"/>
      <w:sz w:val="24"/>
      <w:lang w:val="es-CL"/>
    </w:rPr>
  </w:style>
  <w:style w:type="paragraph" w:styleId="Revisin">
    <w:name w:val="Revision"/>
    <w:hidden/>
    <w:uiPriority w:val="99"/>
    <w:semiHidden/>
    <w:rsid w:val="00320479"/>
    <w:rPr>
      <w:rFonts w:ascii="Courier" w:hAnsi="Courier"/>
      <w:sz w:val="24"/>
      <w:lang w:val="es-CL"/>
    </w:rPr>
  </w:style>
  <w:style w:type="character" w:styleId="Mencinsinresolver">
    <w:name w:val="Unresolved Mention"/>
    <w:basedOn w:val="Fuentedeprrafopredeter"/>
    <w:uiPriority w:val="99"/>
    <w:semiHidden/>
    <w:unhideWhenUsed/>
    <w:rsid w:val="00E31A50"/>
    <w:rPr>
      <w:color w:val="605E5C"/>
      <w:shd w:val="clear" w:color="auto" w:fill="E1DFDD"/>
    </w:rPr>
  </w:style>
  <w:style w:type="paragraph" w:styleId="NormalWeb">
    <w:name w:val="Normal (Web)"/>
    <w:basedOn w:val="Normal"/>
    <w:semiHidden/>
    <w:unhideWhenUsed/>
    <w:rsid w:val="00BE34D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3229">
      <w:bodyDiv w:val="1"/>
      <w:marLeft w:val="0"/>
      <w:marRight w:val="0"/>
      <w:marTop w:val="0"/>
      <w:marBottom w:val="0"/>
      <w:divBdr>
        <w:top w:val="none" w:sz="0" w:space="0" w:color="auto"/>
        <w:left w:val="none" w:sz="0" w:space="0" w:color="auto"/>
        <w:bottom w:val="none" w:sz="0" w:space="0" w:color="auto"/>
        <w:right w:val="none" w:sz="0" w:space="0" w:color="auto"/>
      </w:divBdr>
      <w:divsChild>
        <w:div w:id="1229655668">
          <w:marLeft w:val="0"/>
          <w:marRight w:val="1"/>
          <w:marTop w:val="0"/>
          <w:marBottom w:val="0"/>
          <w:divBdr>
            <w:top w:val="none" w:sz="0" w:space="0" w:color="auto"/>
            <w:left w:val="none" w:sz="0" w:space="0" w:color="auto"/>
            <w:bottom w:val="none" w:sz="0" w:space="0" w:color="auto"/>
            <w:right w:val="none" w:sz="0" w:space="0" w:color="auto"/>
          </w:divBdr>
          <w:divsChild>
            <w:div w:id="1009984646">
              <w:marLeft w:val="0"/>
              <w:marRight w:val="0"/>
              <w:marTop w:val="0"/>
              <w:marBottom w:val="0"/>
              <w:divBdr>
                <w:top w:val="none" w:sz="0" w:space="0" w:color="auto"/>
                <w:left w:val="none" w:sz="0" w:space="0" w:color="auto"/>
                <w:bottom w:val="none" w:sz="0" w:space="0" w:color="auto"/>
                <w:right w:val="none" w:sz="0" w:space="0" w:color="auto"/>
              </w:divBdr>
              <w:divsChild>
                <w:div w:id="2128504554">
                  <w:marLeft w:val="0"/>
                  <w:marRight w:val="1"/>
                  <w:marTop w:val="0"/>
                  <w:marBottom w:val="0"/>
                  <w:divBdr>
                    <w:top w:val="none" w:sz="0" w:space="0" w:color="auto"/>
                    <w:left w:val="none" w:sz="0" w:space="0" w:color="auto"/>
                    <w:bottom w:val="none" w:sz="0" w:space="0" w:color="auto"/>
                    <w:right w:val="none" w:sz="0" w:space="0" w:color="auto"/>
                  </w:divBdr>
                  <w:divsChild>
                    <w:div w:id="2036343250">
                      <w:marLeft w:val="0"/>
                      <w:marRight w:val="0"/>
                      <w:marTop w:val="0"/>
                      <w:marBottom w:val="0"/>
                      <w:divBdr>
                        <w:top w:val="none" w:sz="0" w:space="0" w:color="auto"/>
                        <w:left w:val="none" w:sz="0" w:space="0" w:color="auto"/>
                        <w:bottom w:val="none" w:sz="0" w:space="0" w:color="auto"/>
                        <w:right w:val="none" w:sz="0" w:space="0" w:color="auto"/>
                      </w:divBdr>
                      <w:divsChild>
                        <w:div w:id="1345546274">
                          <w:marLeft w:val="0"/>
                          <w:marRight w:val="0"/>
                          <w:marTop w:val="0"/>
                          <w:marBottom w:val="0"/>
                          <w:divBdr>
                            <w:top w:val="none" w:sz="0" w:space="0" w:color="auto"/>
                            <w:left w:val="none" w:sz="0" w:space="0" w:color="auto"/>
                            <w:bottom w:val="none" w:sz="0" w:space="0" w:color="auto"/>
                            <w:right w:val="none" w:sz="0" w:space="0" w:color="auto"/>
                          </w:divBdr>
                          <w:divsChild>
                            <w:div w:id="847328542">
                              <w:marLeft w:val="0"/>
                              <w:marRight w:val="0"/>
                              <w:marTop w:val="120"/>
                              <w:marBottom w:val="360"/>
                              <w:divBdr>
                                <w:top w:val="none" w:sz="0" w:space="0" w:color="auto"/>
                                <w:left w:val="none" w:sz="0" w:space="0" w:color="auto"/>
                                <w:bottom w:val="none" w:sz="0" w:space="0" w:color="auto"/>
                                <w:right w:val="none" w:sz="0" w:space="0" w:color="auto"/>
                              </w:divBdr>
                              <w:divsChild>
                                <w:div w:id="66269522">
                                  <w:marLeft w:val="420"/>
                                  <w:marRight w:val="0"/>
                                  <w:marTop w:val="0"/>
                                  <w:marBottom w:val="0"/>
                                  <w:divBdr>
                                    <w:top w:val="none" w:sz="0" w:space="0" w:color="auto"/>
                                    <w:left w:val="none" w:sz="0" w:space="0" w:color="auto"/>
                                    <w:bottom w:val="none" w:sz="0" w:space="0" w:color="auto"/>
                                    <w:right w:val="none" w:sz="0" w:space="0" w:color="auto"/>
                                  </w:divBdr>
                                  <w:divsChild>
                                    <w:div w:id="1598712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58584">
      <w:bodyDiv w:val="1"/>
      <w:marLeft w:val="0"/>
      <w:marRight w:val="0"/>
      <w:marTop w:val="0"/>
      <w:marBottom w:val="0"/>
      <w:divBdr>
        <w:top w:val="none" w:sz="0" w:space="0" w:color="auto"/>
        <w:left w:val="none" w:sz="0" w:space="0" w:color="auto"/>
        <w:bottom w:val="none" w:sz="0" w:space="0" w:color="auto"/>
        <w:right w:val="none" w:sz="0" w:space="0" w:color="auto"/>
      </w:divBdr>
    </w:div>
    <w:div w:id="283771726">
      <w:bodyDiv w:val="1"/>
      <w:marLeft w:val="0"/>
      <w:marRight w:val="0"/>
      <w:marTop w:val="0"/>
      <w:marBottom w:val="0"/>
      <w:divBdr>
        <w:top w:val="none" w:sz="0" w:space="0" w:color="auto"/>
        <w:left w:val="none" w:sz="0" w:space="0" w:color="auto"/>
        <w:bottom w:val="none" w:sz="0" w:space="0" w:color="auto"/>
        <w:right w:val="none" w:sz="0" w:space="0" w:color="auto"/>
      </w:divBdr>
    </w:div>
    <w:div w:id="449665869">
      <w:bodyDiv w:val="1"/>
      <w:marLeft w:val="0"/>
      <w:marRight w:val="0"/>
      <w:marTop w:val="0"/>
      <w:marBottom w:val="0"/>
      <w:divBdr>
        <w:top w:val="none" w:sz="0" w:space="0" w:color="auto"/>
        <w:left w:val="none" w:sz="0" w:space="0" w:color="auto"/>
        <w:bottom w:val="none" w:sz="0" w:space="0" w:color="auto"/>
        <w:right w:val="none" w:sz="0" w:space="0" w:color="auto"/>
      </w:divBdr>
    </w:div>
    <w:div w:id="630288882">
      <w:bodyDiv w:val="1"/>
      <w:marLeft w:val="0"/>
      <w:marRight w:val="0"/>
      <w:marTop w:val="0"/>
      <w:marBottom w:val="0"/>
      <w:divBdr>
        <w:top w:val="none" w:sz="0" w:space="0" w:color="auto"/>
        <w:left w:val="none" w:sz="0" w:space="0" w:color="auto"/>
        <w:bottom w:val="none" w:sz="0" w:space="0" w:color="auto"/>
        <w:right w:val="none" w:sz="0" w:space="0" w:color="auto"/>
      </w:divBdr>
    </w:div>
    <w:div w:id="711417723">
      <w:bodyDiv w:val="1"/>
      <w:marLeft w:val="0"/>
      <w:marRight w:val="0"/>
      <w:marTop w:val="0"/>
      <w:marBottom w:val="0"/>
      <w:divBdr>
        <w:top w:val="none" w:sz="0" w:space="0" w:color="auto"/>
        <w:left w:val="none" w:sz="0" w:space="0" w:color="auto"/>
        <w:bottom w:val="none" w:sz="0" w:space="0" w:color="auto"/>
        <w:right w:val="none" w:sz="0" w:space="0" w:color="auto"/>
      </w:divBdr>
    </w:div>
    <w:div w:id="736366877">
      <w:bodyDiv w:val="1"/>
      <w:marLeft w:val="0"/>
      <w:marRight w:val="0"/>
      <w:marTop w:val="0"/>
      <w:marBottom w:val="0"/>
      <w:divBdr>
        <w:top w:val="none" w:sz="0" w:space="0" w:color="auto"/>
        <w:left w:val="none" w:sz="0" w:space="0" w:color="auto"/>
        <w:bottom w:val="none" w:sz="0" w:space="0" w:color="auto"/>
        <w:right w:val="none" w:sz="0" w:space="0" w:color="auto"/>
      </w:divBdr>
    </w:div>
    <w:div w:id="798260518">
      <w:bodyDiv w:val="1"/>
      <w:marLeft w:val="0"/>
      <w:marRight w:val="0"/>
      <w:marTop w:val="0"/>
      <w:marBottom w:val="0"/>
      <w:divBdr>
        <w:top w:val="none" w:sz="0" w:space="0" w:color="auto"/>
        <w:left w:val="none" w:sz="0" w:space="0" w:color="auto"/>
        <w:bottom w:val="none" w:sz="0" w:space="0" w:color="auto"/>
        <w:right w:val="none" w:sz="0" w:space="0" w:color="auto"/>
      </w:divBdr>
      <w:divsChild>
        <w:div w:id="808667683">
          <w:marLeft w:val="0"/>
          <w:marRight w:val="0"/>
          <w:marTop w:val="0"/>
          <w:marBottom w:val="0"/>
          <w:divBdr>
            <w:top w:val="none" w:sz="0" w:space="0" w:color="auto"/>
            <w:left w:val="none" w:sz="0" w:space="0" w:color="auto"/>
            <w:bottom w:val="none" w:sz="0" w:space="0" w:color="auto"/>
            <w:right w:val="none" w:sz="0" w:space="0" w:color="auto"/>
          </w:divBdr>
          <w:divsChild>
            <w:div w:id="1503622837">
              <w:marLeft w:val="0"/>
              <w:marRight w:val="0"/>
              <w:marTop w:val="0"/>
              <w:marBottom w:val="0"/>
              <w:divBdr>
                <w:top w:val="none" w:sz="0" w:space="0" w:color="auto"/>
                <w:left w:val="none" w:sz="0" w:space="0" w:color="auto"/>
                <w:bottom w:val="none" w:sz="0" w:space="0" w:color="auto"/>
                <w:right w:val="none" w:sz="0" w:space="0" w:color="auto"/>
              </w:divBdr>
              <w:divsChild>
                <w:div w:id="1187599922">
                  <w:marLeft w:val="0"/>
                  <w:marRight w:val="0"/>
                  <w:marTop w:val="0"/>
                  <w:marBottom w:val="0"/>
                  <w:divBdr>
                    <w:top w:val="none" w:sz="0" w:space="0" w:color="auto"/>
                    <w:left w:val="none" w:sz="0" w:space="0" w:color="auto"/>
                    <w:bottom w:val="none" w:sz="0" w:space="0" w:color="auto"/>
                    <w:right w:val="none" w:sz="0" w:space="0" w:color="auto"/>
                  </w:divBdr>
                  <w:divsChild>
                    <w:div w:id="19183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49574">
      <w:bodyDiv w:val="1"/>
      <w:marLeft w:val="0"/>
      <w:marRight w:val="0"/>
      <w:marTop w:val="0"/>
      <w:marBottom w:val="0"/>
      <w:divBdr>
        <w:top w:val="none" w:sz="0" w:space="0" w:color="auto"/>
        <w:left w:val="none" w:sz="0" w:space="0" w:color="auto"/>
        <w:bottom w:val="none" w:sz="0" w:space="0" w:color="auto"/>
        <w:right w:val="none" w:sz="0" w:space="0" w:color="auto"/>
      </w:divBdr>
    </w:div>
    <w:div w:id="1009988308">
      <w:bodyDiv w:val="1"/>
      <w:marLeft w:val="0"/>
      <w:marRight w:val="0"/>
      <w:marTop w:val="0"/>
      <w:marBottom w:val="0"/>
      <w:divBdr>
        <w:top w:val="none" w:sz="0" w:space="0" w:color="auto"/>
        <w:left w:val="none" w:sz="0" w:space="0" w:color="auto"/>
        <w:bottom w:val="none" w:sz="0" w:space="0" w:color="auto"/>
        <w:right w:val="none" w:sz="0" w:space="0" w:color="auto"/>
      </w:divBdr>
      <w:divsChild>
        <w:div w:id="994338818">
          <w:marLeft w:val="0"/>
          <w:marRight w:val="0"/>
          <w:marTop w:val="0"/>
          <w:marBottom w:val="0"/>
          <w:divBdr>
            <w:top w:val="none" w:sz="0" w:space="0" w:color="auto"/>
            <w:left w:val="none" w:sz="0" w:space="0" w:color="auto"/>
            <w:bottom w:val="none" w:sz="0" w:space="0" w:color="auto"/>
            <w:right w:val="none" w:sz="0" w:space="0" w:color="auto"/>
          </w:divBdr>
          <w:divsChild>
            <w:div w:id="1411581507">
              <w:marLeft w:val="0"/>
              <w:marRight w:val="0"/>
              <w:marTop w:val="0"/>
              <w:marBottom w:val="0"/>
              <w:divBdr>
                <w:top w:val="none" w:sz="0" w:space="0" w:color="auto"/>
                <w:left w:val="none" w:sz="0" w:space="0" w:color="auto"/>
                <w:bottom w:val="none" w:sz="0" w:space="0" w:color="auto"/>
                <w:right w:val="none" w:sz="0" w:space="0" w:color="auto"/>
              </w:divBdr>
              <w:divsChild>
                <w:div w:id="510266187">
                  <w:marLeft w:val="0"/>
                  <w:marRight w:val="0"/>
                  <w:marTop w:val="0"/>
                  <w:marBottom w:val="0"/>
                  <w:divBdr>
                    <w:top w:val="none" w:sz="0" w:space="0" w:color="auto"/>
                    <w:left w:val="none" w:sz="0" w:space="0" w:color="auto"/>
                    <w:bottom w:val="none" w:sz="0" w:space="0" w:color="auto"/>
                    <w:right w:val="none" w:sz="0" w:space="0" w:color="auto"/>
                  </w:divBdr>
                  <w:divsChild>
                    <w:div w:id="1200777414">
                      <w:marLeft w:val="0"/>
                      <w:marRight w:val="0"/>
                      <w:marTop w:val="0"/>
                      <w:marBottom w:val="0"/>
                      <w:divBdr>
                        <w:top w:val="none" w:sz="0" w:space="0" w:color="auto"/>
                        <w:left w:val="none" w:sz="0" w:space="0" w:color="auto"/>
                        <w:bottom w:val="none" w:sz="0" w:space="0" w:color="auto"/>
                        <w:right w:val="none" w:sz="0" w:space="0" w:color="auto"/>
                      </w:divBdr>
                      <w:divsChild>
                        <w:div w:id="2140491720">
                          <w:marLeft w:val="0"/>
                          <w:marRight w:val="0"/>
                          <w:marTop w:val="0"/>
                          <w:marBottom w:val="0"/>
                          <w:divBdr>
                            <w:top w:val="none" w:sz="0" w:space="0" w:color="auto"/>
                            <w:left w:val="none" w:sz="0" w:space="0" w:color="auto"/>
                            <w:bottom w:val="none" w:sz="0" w:space="0" w:color="auto"/>
                            <w:right w:val="none" w:sz="0" w:space="0" w:color="auto"/>
                          </w:divBdr>
                          <w:divsChild>
                            <w:div w:id="558059799">
                              <w:marLeft w:val="0"/>
                              <w:marRight w:val="0"/>
                              <w:marTop w:val="0"/>
                              <w:marBottom w:val="0"/>
                              <w:divBdr>
                                <w:top w:val="none" w:sz="0" w:space="0" w:color="auto"/>
                                <w:left w:val="none" w:sz="0" w:space="0" w:color="auto"/>
                                <w:bottom w:val="none" w:sz="0" w:space="0" w:color="auto"/>
                                <w:right w:val="none" w:sz="0" w:space="0" w:color="auto"/>
                              </w:divBdr>
                              <w:divsChild>
                                <w:div w:id="1190337358">
                                  <w:marLeft w:val="0"/>
                                  <w:marRight w:val="0"/>
                                  <w:marTop w:val="0"/>
                                  <w:marBottom w:val="0"/>
                                  <w:divBdr>
                                    <w:top w:val="none" w:sz="0" w:space="0" w:color="auto"/>
                                    <w:left w:val="none" w:sz="0" w:space="0" w:color="auto"/>
                                    <w:bottom w:val="none" w:sz="0" w:space="0" w:color="auto"/>
                                    <w:right w:val="none" w:sz="0" w:space="0" w:color="auto"/>
                                  </w:divBdr>
                                  <w:divsChild>
                                    <w:div w:id="662197466">
                                      <w:marLeft w:val="0"/>
                                      <w:marRight w:val="0"/>
                                      <w:marTop w:val="0"/>
                                      <w:marBottom w:val="0"/>
                                      <w:divBdr>
                                        <w:top w:val="none" w:sz="0" w:space="0" w:color="auto"/>
                                        <w:left w:val="none" w:sz="0" w:space="0" w:color="auto"/>
                                        <w:bottom w:val="none" w:sz="0" w:space="0" w:color="auto"/>
                                        <w:right w:val="none" w:sz="0" w:space="0" w:color="auto"/>
                                      </w:divBdr>
                                      <w:divsChild>
                                        <w:div w:id="7978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14146">
      <w:bodyDiv w:val="1"/>
      <w:marLeft w:val="0"/>
      <w:marRight w:val="0"/>
      <w:marTop w:val="0"/>
      <w:marBottom w:val="0"/>
      <w:divBdr>
        <w:top w:val="none" w:sz="0" w:space="0" w:color="auto"/>
        <w:left w:val="none" w:sz="0" w:space="0" w:color="auto"/>
        <w:bottom w:val="none" w:sz="0" w:space="0" w:color="auto"/>
        <w:right w:val="none" w:sz="0" w:space="0" w:color="auto"/>
      </w:divBdr>
    </w:div>
    <w:div w:id="1178693611">
      <w:bodyDiv w:val="1"/>
      <w:marLeft w:val="0"/>
      <w:marRight w:val="0"/>
      <w:marTop w:val="0"/>
      <w:marBottom w:val="0"/>
      <w:divBdr>
        <w:top w:val="none" w:sz="0" w:space="0" w:color="auto"/>
        <w:left w:val="none" w:sz="0" w:space="0" w:color="auto"/>
        <w:bottom w:val="none" w:sz="0" w:space="0" w:color="auto"/>
        <w:right w:val="none" w:sz="0" w:space="0" w:color="auto"/>
      </w:divBdr>
      <w:divsChild>
        <w:div w:id="169490648">
          <w:marLeft w:val="0"/>
          <w:marRight w:val="0"/>
          <w:marTop w:val="0"/>
          <w:marBottom w:val="0"/>
          <w:divBdr>
            <w:top w:val="none" w:sz="0" w:space="0" w:color="auto"/>
            <w:left w:val="none" w:sz="0" w:space="0" w:color="auto"/>
            <w:bottom w:val="none" w:sz="0" w:space="0" w:color="auto"/>
            <w:right w:val="none" w:sz="0" w:space="0" w:color="auto"/>
          </w:divBdr>
          <w:divsChild>
            <w:div w:id="1008212567">
              <w:marLeft w:val="0"/>
              <w:marRight w:val="0"/>
              <w:marTop w:val="0"/>
              <w:marBottom w:val="0"/>
              <w:divBdr>
                <w:top w:val="none" w:sz="0" w:space="0" w:color="auto"/>
                <w:left w:val="none" w:sz="0" w:space="0" w:color="auto"/>
                <w:bottom w:val="none" w:sz="0" w:space="0" w:color="auto"/>
                <w:right w:val="none" w:sz="0" w:space="0" w:color="auto"/>
              </w:divBdr>
              <w:divsChild>
                <w:div w:id="174658026">
                  <w:marLeft w:val="0"/>
                  <w:marRight w:val="0"/>
                  <w:marTop w:val="0"/>
                  <w:marBottom w:val="0"/>
                  <w:divBdr>
                    <w:top w:val="none" w:sz="0" w:space="0" w:color="auto"/>
                    <w:left w:val="none" w:sz="0" w:space="0" w:color="auto"/>
                    <w:bottom w:val="none" w:sz="0" w:space="0" w:color="auto"/>
                    <w:right w:val="none" w:sz="0" w:space="0" w:color="auto"/>
                  </w:divBdr>
                  <w:divsChild>
                    <w:div w:id="11380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795">
      <w:bodyDiv w:val="1"/>
      <w:marLeft w:val="0"/>
      <w:marRight w:val="0"/>
      <w:marTop w:val="0"/>
      <w:marBottom w:val="0"/>
      <w:divBdr>
        <w:top w:val="none" w:sz="0" w:space="0" w:color="auto"/>
        <w:left w:val="none" w:sz="0" w:space="0" w:color="auto"/>
        <w:bottom w:val="none" w:sz="0" w:space="0" w:color="auto"/>
        <w:right w:val="none" w:sz="0" w:space="0" w:color="auto"/>
      </w:divBdr>
    </w:div>
    <w:div w:id="1520968549">
      <w:bodyDiv w:val="1"/>
      <w:marLeft w:val="0"/>
      <w:marRight w:val="0"/>
      <w:marTop w:val="0"/>
      <w:marBottom w:val="0"/>
      <w:divBdr>
        <w:top w:val="none" w:sz="0" w:space="0" w:color="auto"/>
        <w:left w:val="none" w:sz="0" w:space="0" w:color="auto"/>
        <w:bottom w:val="none" w:sz="0" w:space="0" w:color="auto"/>
        <w:right w:val="none" w:sz="0" w:space="0" w:color="auto"/>
      </w:divBdr>
    </w:div>
    <w:div w:id="1539048831">
      <w:bodyDiv w:val="1"/>
      <w:marLeft w:val="0"/>
      <w:marRight w:val="0"/>
      <w:marTop w:val="0"/>
      <w:marBottom w:val="0"/>
      <w:divBdr>
        <w:top w:val="none" w:sz="0" w:space="0" w:color="auto"/>
        <w:left w:val="none" w:sz="0" w:space="0" w:color="auto"/>
        <w:bottom w:val="none" w:sz="0" w:space="0" w:color="auto"/>
        <w:right w:val="none" w:sz="0" w:space="0" w:color="auto"/>
      </w:divBdr>
    </w:div>
    <w:div w:id="1778482226">
      <w:bodyDiv w:val="1"/>
      <w:marLeft w:val="0"/>
      <w:marRight w:val="0"/>
      <w:marTop w:val="0"/>
      <w:marBottom w:val="0"/>
      <w:divBdr>
        <w:top w:val="none" w:sz="0" w:space="0" w:color="auto"/>
        <w:left w:val="none" w:sz="0" w:space="0" w:color="auto"/>
        <w:bottom w:val="none" w:sz="0" w:space="0" w:color="auto"/>
        <w:right w:val="none" w:sz="0" w:space="0" w:color="auto"/>
      </w:divBdr>
    </w:div>
    <w:div w:id="1824660386">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33989579">
      <w:bodyDiv w:val="1"/>
      <w:marLeft w:val="0"/>
      <w:marRight w:val="0"/>
      <w:marTop w:val="0"/>
      <w:marBottom w:val="0"/>
      <w:divBdr>
        <w:top w:val="none" w:sz="0" w:space="0" w:color="auto"/>
        <w:left w:val="none" w:sz="0" w:space="0" w:color="auto"/>
        <w:bottom w:val="none" w:sz="0" w:space="0" w:color="auto"/>
        <w:right w:val="none" w:sz="0" w:space="0" w:color="auto"/>
      </w:divBdr>
      <w:divsChild>
        <w:div w:id="1101949826">
          <w:marLeft w:val="0"/>
          <w:marRight w:val="0"/>
          <w:marTop w:val="0"/>
          <w:marBottom w:val="0"/>
          <w:divBdr>
            <w:top w:val="none" w:sz="0" w:space="0" w:color="auto"/>
            <w:left w:val="none" w:sz="0" w:space="0" w:color="auto"/>
            <w:bottom w:val="none" w:sz="0" w:space="0" w:color="auto"/>
            <w:right w:val="none" w:sz="0" w:space="0" w:color="auto"/>
          </w:divBdr>
          <w:divsChild>
            <w:div w:id="622421652">
              <w:marLeft w:val="0"/>
              <w:marRight w:val="0"/>
              <w:marTop w:val="0"/>
              <w:marBottom w:val="0"/>
              <w:divBdr>
                <w:top w:val="none" w:sz="0" w:space="0" w:color="auto"/>
                <w:left w:val="none" w:sz="0" w:space="0" w:color="auto"/>
                <w:bottom w:val="none" w:sz="0" w:space="0" w:color="auto"/>
                <w:right w:val="none" w:sz="0" w:space="0" w:color="auto"/>
              </w:divBdr>
            </w:div>
            <w:div w:id="18469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16/j.spinee.2012.12.003" TargetMode="External"/><Relationship Id="rId2" Type="http://schemas.openxmlformats.org/officeDocument/2006/relationships/hyperlink" Target="http://dx.doi.org/19.1016/j.berh.2011.01.007" TargetMode="External"/><Relationship Id="rId1" Type="http://schemas.openxmlformats.org/officeDocument/2006/relationships/hyperlink" Target="http://www.nap.edu/download/10032" TargetMode="External"/><Relationship Id="rId5" Type="http://schemas.openxmlformats.org/officeDocument/2006/relationships/hyperlink" Target="http://www.repositoriodigital.minsal.cl/bitstream/handle/2015/526/Hernia-Nucleo-Pulposo-Lumbar-2014.pdf?sequence=1&amp;isAllowed=y" TargetMode="External"/><Relationship Id="rId4" Type="http://schemas.openxmlformats.org/officeDocument/2006/relationships/hyperlink" Target="http://www.healthdata.org/ch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67F5-CED2-0242-9865-8020EC5B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C:\formularios2000\for_reg2000.dot</Template>
  <TotalTime>1</TotalTime>
  <Pages>4</Pages>
  <Words>1212</Words>
  <Characters>6666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I</vt:lpstr>
      <vt:lpstr>ANEXO I</vt:lpstr>
    </vt:vector>
  </TitlesOfParts>
  <Company>SUSESO</Company>
  <LinksUpToDate>false</LinksUpToDate>
  <CharactersWithSpaces>7863</CharactersWithSpaces>
  <SharedDoc>false</SharedDoc>
  <HLinks>
    <vt:vector size="30" baseType="variant">
      <vt:variant>
        <vt:i4>3801122</vt:i4>
      </vt:variant>
      <vt:variant>
        <vt:i4>12</vt:i4>
      </vt:variant>
      <vt:variant>
        <vt:i4>0</vt:i4>
      </vt:variant>
      <vt:variant>
        <vt:i4>5</vt:i4>
      </vt:variant>
      <vt:variant>
        <vt:lpwstr>http://www.ncbi.nlm.nih.gov/pubmed/21273299</vt:lpwstr>
      </vt:variant>
      <vt:variant>
        <vt:lpwstr/>
      </vt:variant>
      <vt:variant>
        <vt:i4>3145843</vt:i4>
      </vt:variant>
      <vt:variant>
        <vt:i4>9</vt:i4>
      </vt:variant>
      <vt:variant>
        <vt:i4>0</vt:i4>
      </vt:variant>
      <vt:variant>
        <vt:i4>5</vt:i4>
      </vt:variant>
      <vt:variant>
        <vt:lpwstr>http://www.euro.who.int/en/health-topics/disease-prevention/alcohol-use/policy/10-action-areas-of-the-european-action-plan-to-reduce-the-harmful-use-of-alcohol-20122020/community-and-workplace-action/alcohol-in-the-european-union.-consumption,-harm-and-policy-approaches-2012/alcohol-and-the-workplace</vt:lpwstr>
      </vt:variant>
      <vt:variant>
        <vt:lpwstr/>
      </vt:variant>
      <vt:variant>
        <vt:i4>3211303</vt:i4>
      </vt:variant>
      <vt:variant>
        <vt:i4>6</vt:i4>
      </vt:variant>
      <vt:variant>
        <vt:i4>0</vt:i4>
      </vt:variant>
      <vt:variant>
        <vt:i4>5</vt:i4>
      </vt:variant>
      <vt:variant>
        <vt:lpwstr>http://www.ncbi.nlm.nih.gov/pubmed/12154651</vt:lpwstr>
      </vt:variant>
      <vt:variant>
        <vt:lpwstr/>
      </vt:variant>
      <vt:variant>
        <vt:i4>4718699</vt:i4>
      </vt:variant>
      <vt:variant>
        <vt:i4>3</vt:i4>
      </vt:variant>
      <vt:variant>
        <vt:i4>0</vt:i4>
      </vt:variant>
      <vt:variant>
        <vt:i4>5</vt:i4>
      </vt:variant>
      <vt:variant>
        <vt:lpwstr>http://www.who.int/substance_abuse/activities/assist/en/</vt:lpwstr>
      </vt:variant>
      <vt:variant>
        <vt:lpwstr/>
      </vt:variant>
      <vt:variant>
        <vt:i4>2228339</vt:i4>
      </vt:variant>
      <vt:variant>
        <vt:i4>0</vt:i4>
      </vt:variant>
      <vt:variant>
        <vt:i4>0</vt:i4>
      </vt:variant>
      <vt:variant>
        <vt:i4>5</vt:i4>
      </vt:variant>
      <vt:variant>
        <vt:lpwstr>http://epi.minsal.cl/epi/html/invest/cargaenf2008/minuta21-07-2008.pdf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DERES/ISESAT</dc:creator>
  <cp:lastModifiedBy>Patricia Isabel Matus Correa</cp:lastModifiedBy>
  <cp:revision>2</cp:revision>
  <cp:lastPrinted>2017-03-28T20:15:00Z</cp:lastPrinted>
  <dcterms:created xsi:type="dcterms:W3CDTF">2020-05-13T12:45:00Z</dcterms:created>
  <dcterms:modified xsi:type="dcterms:W3CDTF">2020-05-13T12:45:00Z</dcterms:modified>
</cp:coreProperties>
</file>