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C2ED" w14:textId="77777777" w:rsidR="00596B44" w:rsidRDefault="0000692C" w:rsidP="00596B44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AF2F5B">
        <w:rPr>
          <w:rFonts w:asciiTheme="minorHAnsi" w:hAnsiTheme="minorHAnsi" w:cs="Arial"/>
          <w:b/>
          <w:szCs w:val="28"/>
          <w:lang w:val="es-ES_tradnl"/>
        </w:rPr>
        <w:t>TERMINOS DE REFERENCIA</w:t>
      </w:r>
    </w:p>
    <w:p w14:paraId="3598C5E1" w14:textId="77777777" w:rsidR="00C02EC8" w:rsidRPr="00346DD9" w:rsidRDefault="00346DD9" w:rsidP="00346DD9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346DD9">
        <w:rPr>
          <w:rFonts w:asciiTheme="minorHAnsi" w:hAnsiTheme="minorHAnsi" w:cs="Arial"/>
          <w:b/>
          <w:szCs w:val="28"/>
          <w:lang w:val="es-ES_tradnl"/>
        </w:rPr>
        <w:t>PROYECTOS ESPECIALES</w:t>
      </w:r>
    </w:p>
    <w:p w14:paraId="40EC2307" w14:textId="77777777" w:rsidR="0019225A" w:rsidRPr="00AF2F5B" w:rsidRDefault="0019225A" w:rsidP="0019225A">
      <w:pPr>
        <w:tabs>
          <w:tab w:val="left" w:pos="709"/>
        </w:tabs>
        <w:jc w:val="both"/>
        <w:rPr>
          <w:rFonts w:asciiTheme="minorHAnsi" w:hAnsiTheme="minorHAnsi" w:cs="Arial"/>
          <w:sz w:val="20"/>
          <w:lang w:val="es-ES_tradnl"/>
        </w:rPr>
      </w:pPr>
    </w:p>
    <w:p w14:paraId="3E0898A9" w14:textId="77777777" w:rsidR="0000692C" w:rsidRPr="00B36C34" w:rsidRDefault="00346DD9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Título del proyecto</w:t>
      </w:r>
    </w:p>
    <w:p w14:paraId="6AD5726B" w14:textId="4D2F708E" w:rsidR="00B36C34" w:rsidRPr="00B36C34" w:rsidRDefault="00C9004D" w:rsidP="00CD62B0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Arial"/>
          <w:sz w:val="22"/>
          <w:lang w:val="es-ES_tradnl"/>
        </w:rPr>
      </w:pPr>
      <w:r>
        <w:rPr>
          <w:rFonts w:asciiTheme="minorHAnsi" w:hAnsiTheme="minorHAnsi" w:cs="Arial"/>
          <w:sz w:val="22"/>
          <w:lang w:val="es-ES_tradnl"/>
        </w:rPr>
        <w:t xml:space="preserve">Situación de Salud de Trabajadores de actividades económicas seleccionadas: </w:t>
      </w:r>
      <w:r w:rsidR="001F6D31">
        <w:rPr>
          <w:rFonts w:asciiTheme="minorHAnsi" w:hAnsiTheme="minorHAnsi" w:cs="Arial"/>
          <w:sz w:val="22"/>
          <w:szCs w:val="22"/>
          <w:lang w:val="es-ES_tradnl"/>
        </w:rPr>
        <w:t>I</w:t>
      </w:r>
      <w:r w:rsidR="009C59E6">
        <w:rPr>
          <w:rFonts w:asciiTheme="minorHAnsi" w:hAnsiTheme="minorHAnsi" w:cs="Arial"/>
          <w:sz w:val="22"/>
          <w:szCs w:val="22"/>
          <w:lang w:val="es-ES_tradnl"/>
        </w:rPr>
        <w:t>ndustria del salmón</w:t>
      </w:r>
      <w:r>
        <w:rPr>
          <w:rFonts w:asciiTheme="minorHAnsi" w:hAnsiTheme="minorHAnsi" w:cs="Arial"/>
          <w:sz w:val="22"/>
          <w:lang w:val="es-ES_tradnl"/>
        </w:rPr>
        <w:t xml:space="preserve">. </w:t>
      </w:r>
    </w:p>
    <w:p w14:paraId="199369B6" w14:textId="77777777" w:rsidR="00346DD9" w:rsidRDefault="00346DD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46DD9">
        <w:rPr>
          <w:rFonts w:asciiTheme="minorHAnsi" w:hAnsiTheme="minorHAnsi" w:cs="Arial"/>
          <w:b/>
          <w:sz w:val="22"/>
          <w:szCs w:val="22"/>
          <w:lang w:val="es-ES_tradnl"/>
        </w:rPr>
        <w:t>Antecedentes y justificación del proyecto</w:t>
      </w:r>
    </w:p>
    <w:p w14:paraId="474B21E4" w14:textId="77777777" w:rsidR="00901F14" w:rsidRDefault="00C9004D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Los trabajadores están expuestos a variados factores de riesgo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>,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producto del tipo de actividad y las condiciones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ergonómicas,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ambientales y organizacionales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de sus labores. La Superintendencia de Seguridad Social participa de distintas mesas con </w:t>
      </w:r>
      <w:proofErr w:type="gramStart"/>
      <w:r w:rsidR="00901F14">
        <w:rPr>
          <w:rFonts w:asciiTheme="minorHAnsi" w:hAnsiTheme="minorHAnsi" w:cs="Arial"/>
          <w:sz w:val="22"/>
          <w:szCs w:val="22"/>
          <w:lang w:val="es-ES_tradnl"/>
        </w:rPr>
        <w:t>trabajadores  de</w:t>
      </w:r>
      <w:proofErr w:type="gramEnd"/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 la recolección de residuos, manipulación de alimentos, de la industria del salmón y de los puertos que ha presentado sus inquietudes a las autoridades sanitarias y de seguridad social respecto de la condición de salud y el impacto del trabajo sobre ella.</w:t>
      </w:r>
    </w:p>
    <w:p w14:paraId="285FF934" w14:textId="77777777" w:rsidR="00480999" w:rsidRDefault="00D855F2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 situación de salud de los trabajadores se puede identificar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describiendo los factores determinantes de la aparición de enfermedad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 o accidente, y midiendo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la morbilidad percibida por una muestra representativa de 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>los trabajadores más expuesto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 y aquellos menos expuestos a factores de riesgo ambientales, ergonómicos y organizacionales del trabajo. </w:t>
      </w:r>
    </w:p>
    <w:p w14:paraId="04E7FD69" w14:textId="3A890047" w:rsidR="00C9004D" w:rsidRDefault="00480999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También, permite objetivar la situación de salud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 xml:space="preserve"> con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el análisis de registros secundarios. La Superintendencia de Seguridad Social mantiene un registro centralizado de las notificaciones de enfermedades y accidentes del trabajo. Para mejorar su análisis e interpretación requiere contar con información sobre RUT de Empresas</w:t>
      </w:r>
      <w:r w:rsidR="009C59E6">
        <w:rPr>
          <w:rFonts w:asciiTheme="minorHAnsi" w:hAnsiTheme="minorHAnsi" w:cs="Arial"/>
          <w:sz w:val="22"/>
          <w:szCs w:val="22"/>
          <w:lang w:val="es-ES_tradnl"/>
        </w:rPr>
        <w:t xml:space="preserve"> tales como </w:t>
      </w:r>
      <w:r w:rsidR="001F6D31">
        <w:rPr>
          <w:rFonts w:asciiTheme="minorHAnsi" w:hAnsiTheme="minorHAnsi" w:cs="Arial"/>
          <w:sz w:val="22"/>
          <w:szCs w:val="22"/>
          <w:lang w:val="es-ES_tradnl"/>
        </w:rPr>
        <w:t xml:space="preserve">los </w:t>
      </w:r>
      <w:r w:rsidR="009C59E6">
        <w:rPr>
          <w:rFonts w:asciiTheme="minorHAnsi" w:hAnsiTheme="minorHAnsi" w:cs="Arial"/>
          <w:sz w:val="22"/>
          <w:szCs w:val="22"/>
          <w:lang w:val="es-ES_tradnl"/>
        </w:rPr>
        <w:t>de la Industria del Salmón</w:t>
      </w:r>
      <w:r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52F15D7D" w14:textId="77777777" w:rsidR="00480999" w:rsidRPr="00C9004D" w:rsidRDefault="00061B3F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Los res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>ultados de este estudio entregará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 xml:space="preserve"> información válida para la toma de decisión en el marco de las mesas intersectoriales</w:t>
      </w:r>
      <w:r w:rsidR="009C59E6">
        <w:rPr>
          <w:rFonts w:asciiTheme="minorHAnsi" w:hAnsiTheme="minorHAnsi" w:cs="Arial"/>
          <w:sz w:val="22"/>
          <w:szCs w:val="22"/>
          <w:lang w:val="es-ES_tradnl"/>
        </w:rPr>
        <w:t xml:space="preserve"> antes mencionadas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14:paraId="109C7508" w14:textId="77777777" w:rsidR="0000692C" w:rsidRPr="00B36C34" w:rsidRDefault="0000692C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Preguntas de investigación:</w:t>
      </w:r>
    </w:p>
    <w:p w14:paraId="5D42679B" w14:textId="0B0B0BEF" w:rsidR="00B36C34" w:rsidRP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¿C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uál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es la 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morbilidad percibida y la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>prevalencia de enfermedades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y accidentes laborales en los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trabajadores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de</w:t>
      </w:r>
      <w:r w:rsidR="001F6D31">
        <w:rPr>
          <w:rFonts w:asciiTheme="minorHAnsi" w:hAnsiTheme="minorHAnsi" w:cs="Arial"/>
          <w:color w:val="222222"/>
          <w:sz w:val="22"/>
          <w:szCs w:val="22"/>
          <w:lang w:eastAsia="es-CL"/>
        </w:rPr>
        <w:t>l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rubro seleccionado?</w:t>
      </w:r>
      <w:r w:rsidR="00901F14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¿Qué medidas complementarias a las establecidas por los Organismos Administradores del Seguro de Salud y Enfermedades Profesionales se pueden implementar?</w:t>
      </w:r>
    </w:p>
    <w:p w14:paraId="578D8BE2" w14:textId="77777777" w:rsidR="0000692C" w:rsidRPr="00F60034" w:rsidRDefault="0000692C" w:rsidP="00FF24B1">
      <w:pPr>
        <w:pStyle w:val="Prrafodelista"/>
        <w:keepNext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Objetivos del proyecto</w:t>
      </w:r>
    </w:p>
    <w:p w14:paraId="6C3C507D" w14:textId="77777777" w:rsidR="0000692C" w:rsidRPr="00F60034" w:rsidRDefault="0000692C" w:rsidP="00FF24B1">
      <w:pPr>
        <w:pStyle w:val="Prrafodelista"/>
        <w:keepNext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(s)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General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(es)</w:t>
      </w:r>
    </w:p>
    <w:p w14:paraId="6C8C74A6" w14:textId="77777777" w:rsidR="001F6D31" w:rsidRDefault="001F6D31" w:rsidP="001F6D31">
      <w:pPr>
        <w:tabs>
          <w:tab w:val="left" w:pos="709"/>
        </w:tabs>
        <w:ind w:left="1069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60E8C11F" w14:textId="00B7F678" w:rsidR="00B36C34" w:rsidRPr="001F6D31" w:rsidRDefault="00D855F2" w:rsidP="001F6D31">
      <w:pPr>
        <w:tabs>
          <w:tab w:val="left" w:pos="709"/>
        </w:tabs>
        <w:ind w:left="1069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1F6D31">
        <w:rPr>
          <w:rFonts w:asciiTheme="minorHAnsi" w:hAnsiTheme="minorHAnsi" w:cs="Arial"/>
          <w:color w:val="000000"/>
          <w:sz w:val="22"/>
          <w:szCs w:val="22"/>
          <w:lang w:val="es-ES_tradnl"/>
        </w:rPr>
        <w:t>Establecer la situación de salud de trabajadores</w:t>
      </w:r>
      <w:r w:rsidR="009C59E6" w:rsidRPr="001F6D31">
        <w:rPr>
          <w:rFonts w:asciiTheme="minorHAnsi" w:hAnsiTheme="minorHAnsi" w:cs="Arial"/>
          <w:sz w:val="22"/>
          <w:lang w:val="es-ES_tradnl"/>
        </w:rPr>
        <w:t xml:space="preserve"> </w:t>
      </w:r>
      <w:r w:rsidR="009C59E6" w:rsidRPr="001F6D31">
        <w:rPr>
          <w:rFonts w:asciiTheme="minorHAnsi" w:hAnsiTheme="minorHAnsi" w:cs="Arial"/>
          <w:sz w:val="22"/>
          <w:szCs w:val="22"/>
          <w:lang w:val="es-ES_tradnl"/>
        </w:rPr>
        <w:t>de la industria del salmón</w:t>
      </w:r>
      <w:r w:rsidR="00901F14" w:rsidRPr="001F6D31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5C45A9E3" w14:textId="77777777" w:rsidR="00B36C34" w:rsidRPr="00F60034" w:rsidRDefault="00B36C34" w:rsidP="00FF24B1">
      <w:pPr>
        <w:pStyle w:val="Prrafodelista"/>
        <w:tabs>
          <w:tab w:val="left" w:pos="709"/>
        </w:tabs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77934B51" w14:textId="77777777" w:rsidR="0000692C" w:rsidRPr="00F60034" w:rsidRDefault="0000692C" w:rsidP="00FF24B1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Específico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</w:p>
    <w:p w14:paraId="68BD6B2B" w14:textId="77777777" w:rsidR="00D855F2" w:rsidRPr="00D855F2" w:rsidRDefault="00D855F2" w:rsidP="00D855F2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45C53D7E" w14:textId="3AA167FB" w:rsidR="00D855F2" w:rsidRDefault="00D855F2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>aracterizar a la población de trabajadores de</w:t>
      </w:r>
      <w:r w:rsidR="001F6D31">
        <w:rPr>
          <w:rFonts w:asciiTheme="minorHAnsi" w:hAnsiTheme="minorHAnsi" w:cs="Arial"/>
          <w:color w:val="000000"/>
          <w:sz w:val="22"/>
          <w:szCs w:val="22"/>
          <w:lang w:val="es-ES_tradnl"/>
        </w:rPr>
        <w:t>l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rubro señal</w:t>
      </w:r>
      <w:r w:rsidR="0035729A">
        <w:rPr>
          <w:rFonts w:asciiTheme="minorHAnsi" w:hAnsiTheme="minorHAnsi" w:cs="Arial"/>
          <w:color w:val="000000"/>
          <w:sz w:val="22"/>
          <w:szCs w:val="22"/>
          <w:lang w:val="es-ES_tradnl"/>
        </w:rPr>
        <w:t>ado</w:t>
      </w:r>
    </w:p>
    <w:p w14:paraId="3AD4E1B1" w14:textId="77777777" w:rsidR="00B36C34" w:rsidRDefault="00460EE6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Conocer la prevalencia de </w:t>
      </w:r>
      <w:r w:rsid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morbilidad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 en una muestra seleccionada de ellos</w:t>
      </w:r>
    </w:p>
    <w:p w14:paraId="13E311C1" w14:textId="710C999A" w:rsidR="002B6DDB" w:rsidRPr="00D855F2" w:rsidRDefault="002B6DDB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Analizar 10 años de </w:t>
      </w:r>
      <w:r w:rsidR="0035729A">
        <w:rPr>
          <w:rFonts w:asciiTheme="minorHAnsi" w:hAnsiTheme="minorHAnsi" w:cs="Arial"/>
          <w:color w:val="000000"/>
          <w:sz w:val="22"/>
          <w:szCs w:val="22"/>
          <w:lang w:val="es-ES_tradnl"/>
        </w:rPr>
        <w:t>DIAT y DIEP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 los rubros respectivos</w:t>
      </w:r>
      <w:r w:rsidR="0035729A">
        <w:rPr>
          <w:rFonts w:asciiTheme="minorHAnsi" w:hAnsiTheme="minorHAnsi" w:cs="Arial"/>
          <w:color w:val="000000"/>
          <w:sz w:val="22"/>
          <w:szCs w:val="22"/>
          <w:lang w:val="es-ES_tradnl"/>
        </w:rPr>
        <w:t>, calculando tasa de AT y EP, prevalencia de AT y EP más frecuentes</w:t>
      </w:r>
      <w:r w:rsidR="001F6D31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y </w:t>
      </w:r>
      <w:proofErr w:type="spellStart"/>
      <w:r w:rsidR="001F6D31">
        <w:rPr>
          <w:rFonts w:asciiTheme="minorHAnsi" w:hAnsiTheme="minorHAnsi" w:cs="Arial"/>
          <w:color w:val="000000"/>
          <w:sz w:val="22"/>
          <w:szCs w:val="22"/>
          <w:lang w:val="es-ES_tradnl"/>
        </w:rPr>
        <w:t>DALYs</w:t>
      </w:r>
      <w:proofErr w:type="spellEnd"/>
    </w:p>
    <w:p w14:paraId="092CD369" w14:textId="77777777" w:rsidR="002B6DDB" w:rsidRDefault="002B6DDB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Describir las condiciones generales de </w:t>
      </w:r>
      <w:r w:rsidR="00460EE6"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exposición 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a factores ambientales, ergonómicos y organizacionales de los trabajadores estudiados</w:t>
      </w:r>
    </w:p>
    <w:p w14:paraId="17B722C3" w14:textId="77777777" w:rsidR="00460EE6" w:rsidRDefault="00460EE6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Comparar la prevalencia de enfermedades </w:t>
      </w:r>
      <w:r w:rsidR="00B34AC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totales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percibidas con</w:t>
      </w: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 población general chilena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, entre los rubros estudiados y en los </w:t>
      </w:r>
      <w:proofErr w:type="gramStart"/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mismo rubros</w:t>
      </w:r>
      <w:proofErr w:type="gramEnd"/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67BD4E7B" w14:textId="77777777" w:rsidR="002B6DDB" w:rsidRPr="002B6DDB" w:rsidRDefault="002B6DDB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Calcular las razones de morbilidad estandarizadas.</w:t>
      </w:r>
    </w:p>
    <w:p w14:paraId="6478B500" w14:textId="4EBD5C6B" w:rsidR="004538D7" w:rsidRDefault="004538D7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Calcular la fracción atribuible al trabajo, tomando en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consideración  cifras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descritas en publicaciones internacionales de indicadores de riesgo (riesgo relativo </w:t>
      </w:r>
      <w:r w:rsidR="00B34AC0">
        <w:rPr>
          <w:rFonts w:asciiTheme="minorHAnsi" w:hAnsiTheme="minorHAnsi" w:cs="Arial"/>
          <w:color w:val="000000"/>
          <w:sz w:val="22"/>
          <w:szCs w:val="22"/>
          <w:lang w:val="es-ES_tradnl"/>
        </w:rPr>
        <w:t>u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odds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ratio)</w:t>
      </w:r>
      <w:r w:rsidR="00AB7B8E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la principales patologías identificadas.</w:t>
      </w:r>
    </w:p>
    <w:p w14:paraId="05C4A58F" w14:textId="77777777" w:rsidR="004538D7" w:rsidRPr="00CD62B0" w:rsidRDefault="004538D7" w:rsidP="004538D7">
      <w:pPr>
        <w:pStyle w:val="Prrafodelista"/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64100948" w14:textId="77777777" w:rsidR="00764A7E" w:rsidRPr="00F60034" w:rsidRDefault="0000692C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Definición de productos esperados</w:t>
      </w:r>
    </w:p>
    <w:p w14:paraId="5641010C" w14:textId="5D7B4BB6" w:rsidR="0000692C" w:rsidRPr="00F60034" w:rsidRDefault="0000692C" w:rsidP="00FF24B1">
      <w:pPr>
        <w:tabs>
          <w:tab w:val="left" w:pos="567"/>
          <w:tab w:val="left" w:pos="709"/>
        </w:tabs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60034">
        <w:rPr>
          <w:rFonts w:asciiTheme="minorHAnsi" w:hAnsiTheme="minorHAnsi" w:cs="Arial"/>
          <w:sz w:val="22"/>
          <w:szCs w:val="22"/>
        </w:rPr>
        <w:t xml:space="preserve">SUSESO espera contar dentro del </w:t>
      </w:r>
      <w:r w:rsidRPr="00F60034">
        <w:rPr>
          <w:rFonts w:asciiTheme="minorHAnsi" w:hAnsiTheme="minorHAnsi" w:cs="Arial"/>
          <w:b/>
          <w:sz w:val="22"/>
          <w:szCs w:val="22"/>
        </w:rPr>
        <w:t xml:space="preserve">plazo de </w:t>
      </w:r>
      <w:r w:rsidR="001F6D31">
        <w:rPr>
          <w:rFonts w:asciiTheme="minorHAnsi" w:hAnsiTheme="minorHAnsi" w:cs="Arial"/>
          <w:b/>
          <w:sz w:val="22"/>
          <w:szCs w:val="22"/>
        </w:rPr>
        <w:t>18</w:t>
      </w:r>
      <w:r w:rsidR="005C1757" w:rsidRPr="00F60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034">
        <w:rPr>
          <w:rFonts w:asciiTheme="minorHAnsi" w:hAnsiTheme="minorHAnsi" w:cs="Arial"/>
          <w:b/>
          <w:sz w:val="22"/>
          <w:szCs w:val="22"/>
        </w:rPr>
        <w:t>meses</w:t>
      </w:r>
      <w:r w:rsidRPr="00F60034">
        <w:rPr>
          <w:rFonts w:asciiTheme="minorHAnsi" w:hAnsiTheme="minorHAnsi" w:cs="Arial"/>
          <w:sz w:val="22"/>
          <w:szCs w:val="22"/>
        </w:rPr>
        <w:t xml:space="preserve"> con los siguientes productos:</w:t>
      </w:r>
    </w:p>
    <w:p w14:paraId="16D206CC" w14:textId="2384999C" w:rsidR="00B035A5" w:rsidRPr="00B325F8" w:rsidRDefault="00B035A5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Informe Metodológico con propuesta de muestra para estimar la Prevalencia</w:t>
      </w:r>
      <w:r w:rsidR="002B6DDB">
        <w:rPr>
          <w:rFonts w:asciiTheme="minorHAnsi" w:hAnsiTheme="minorHAnsi" w:cs="Arial"/>
          <w:sz w:val="22"/>
          <w:szCs w:val="22"/>
        </w:rPr>
        <w:t xml:space="preserve"> de morbilidad percibida</w:t>
      </w:r>
      <w:r w:rsidR="00AB7B8E">
        <w:rPr>
          <w:rFonts w:asciiTheme="minorHAnsi" w:hAnsiTheme="minorHAnsi" w:cs="Arial"/>
          <w:sz w:val="22"/>
          <w:szCs w:val="22"/>
        </w:rPr>
        <w:t xml:space="preserve">, </w:t>
      </w:r>
      <w:r w:rsidR="00480999">
        <w:rPr>
          <w:rFonts w:asciiTheme="minorHAnsi" w:hAnsiTheme="minorHAnsi" w:cs="Arial"/>
          <w:sz w:val="22"/>
          <w:szCs w:val="22"/>
        </w:rPr>
        <w:t xml:space="preserve">e </w:t>
      </w:r>
      <w:r w:rsidR="00AB7B8E">
        <w:rPr>
          <w:rFonts w:asciiTheme="minorHAnsi" w:hAnsiTheme="minorHAnsi" w:cs="Arial"/>
          <w:sz w:val="22"/>
          <w:szCs w:val="22"/>
        </w:rPr>
        <w:t>instrumentos de evaluación</w:t>
      </w:r>
      <w:r w:rsidR="00480999">
        <w:rPr>
          <w:rFonts w:asciiTheme="minorHAnsi" w:hAnsiTheme="minorHAnsi" w:cs="Arial"/>
          <w:sz w:val="22"/>
          <w:szCs w:val="22"/>
        </w:rPr>
        <w:t xml:space="preserve"> que se usarán</w:t>
      </w:r>
      <w:r w:rsidR="002B6DDB">
        <w:rPr>
          <w:rFonts w:asciiTheme="minorHAnsi" w:hAnsiTheme="minorHAnsi" w:cs="Arial"/>
          <w:sz w:val="22"/>
          <w:szCs w:val="22"/>
        </w:rPr>
        <w:t xml:space="preserve"> y el Universo de E</w:t>
      </w:r>
      <w:r w:rsidR="00AB7B8E">
        <w:rPr>
          <w:rFonts w:asciiTheme="minorHAnsi" w:hAnsiTheme="minorHAnsi" w:cs="Arial"/>
          <w:sz w:val="22"/>
          <w:szCs w:val="22"/>
        </w:rPr>
        <w:t>mpresas</w:t>
      </w:r>
      <w:r w:rsidR="009C59E6">
        <w:rPr>
          <w:rFonts w:asciiTheme="minorHAnsi" w:hAnsiTheme="minorHAnsi" w:cs="Arial"/>
          <w:sz w:val="22"/>
          <w:szCs w:val="22"/>
        </w:rPr>
        <w:t xml:space="preserve"> del país</w:t>
      </w:r>
      <w:r w:rsidR="00AB7B8E">
        <w:rPr>
          <w:rFonts w:asciiTheme="minorHAnsi" w:hAnsiTheme="minorHAnsi" w:cs="Arial"/>
          <w:sz w:val="22"/>
          <w:szCs w:val="22"/>
        </w:rPr>
        <w:t>, con la identificación de los RUT respectivos</w:t>
      </w:r>
      <w:r w:rsidR="009C59E6">
        <w:rPr>
          <w:rFonts w:asciiTheme="minorHAnsi" w:hAnsiTheme="minorHAnsi" w:cs="Arial"/>
          <w:sz w:val="22"/>
          <w:szCs w:val="22"/>
        </w:rPr>
        <w:t xml:space="preserve"> y la ubicación de </w:t>
      </w:r>
      <w:r w:rsidR="001F6D31">
        <w:rPr>
          <w:rFonts w:asciiTheme="minorHAnsi" w:hAnsiTheme="minorHAnsi" w:cs="Arial"/>
          <w:sz w:val="22"/>
          <w:szCs w:val="22"/>
        </w:rPr>
        <w:t xml:space="preserve">la industria del </w:t>
      </w:r>
      <w:proofErr w:type="spellStart"/>
      <w:r w:rsidR="00730BFA">
        <w:rPr>
          <w:rFonts w:asciiTheme="minorHAnsi" w:hAnsiTheme="minorHAnsi" w:cs="Arial"/>
          <w:sz w:val="22"/>
          <w:szCs w:val="22"/>
        </w:rPr>
        <w:t>faenamiento</w:t>
      </w:r>
      <w:proofErr w:type="spellEnd"/>
      <w:r w:rsidR="00730BFA">
        <w:rPr>
          <w:rFonts w:asciiTheme="minorHAnsi" w:hAnsiTheme="minorHAnsi" w:cs="Arial"/>
          <w:sz w:val="22"/>
          <w:szCs w:val="22"/>
        </w:rPr>
        <w:t xml:space="preserve"> del </w:t>
      </w:r>
      <w:r w:rsidR="009C59E6">
        <w:rPr>
          <w:rFonts w:asciiTheme="minorHAnsi" w:hAnsiTheme="minorHAnsi" w:cs="Arial"/>
          <w:sz w:val="22"/>
          <w:szCs w:val="22"/>
        </w:rPr>
        <w:t>Salm</w:t>
      </w:r>
      <w:r w:rsidR="00B34AC0">
        <w:rPr>
          <w:rFonts w:asciiTheme="minorHAnsi" w:hAnsiTheme="minorHAnsi" w:cs="Arial"/>
          <w:sz w:val="22"/>
          <w:szCs w:val="22"/>
        </w:rPr>
        <w:t>ó</w:t>
      </w:r>
      <w:r w:rsidR="009C59E6">
        <w:rPr>
          <w:rFonts w:asciiTheme="minorHAnsi" w:hAnsiTheme="minorHAnsi" w:cs="Arial"/>
          <w:sz w:val="22"/>
          <w:szCs w:val="22"/>
        </w:rPr>
        <w:t>n</w:t>
      </w:r>
      <w:r w:rsidR="00730BFA">
        <w:rPr>
          <w:rFonts w:asciiTheme="minorHAnsi" w:hAnsiTheme="minorHAnsi" w:cs="Arial"/>
          <w:sz w:val="22"/>
          <w:szCs w:val="22"/>
        </w:rPr>
        <w:t>.</w:t>
      </w:r>
    </w:p>
    <w:p w14:paraId="125B86FF" w14:textId="7AAE9C45" w:rsidR="00460EE6" w:rsidRPr="00AB7B8E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Informe </w:t>
      </w:r>
      <w:r w:rsidR="00B035A5">
        <w:rPr>
          <w:rFonts w:asciiTheme="minorHAnsi" w:hAnsiTheme="minorHAnsi" w:cs="Arial"/>
          <w:sz w:val="22"/>
          <w:szCs w:val="22"/>
          <w:lang w:val="es-CL"/>
        </w:rPr>
        <w:t xml:space="preserve">de Resultados del Estudio de Campo </w:t>
      </w:r>
      <w:r w:rsidR="00AB7B8E">
        <w:rPr>
          <w:rFonts w:asciiTheme="minorHAnsi" w:hAnsiTheme="minorHAnsi" w:cs="Arial"/>
          <w:sz w:val="22"/>
          <w:szCs w:val="22"/>
          <w:lang w:val="es-CL"/>
        </w:rPr>
        <w:t>que contenga l</w:t>
      </w: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 xml:space="preserve">caracterización de la población de trabajadores 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estudiados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chilenos comparada con la población general chilena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, 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>el cálculo de la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 razón de morbilidad estandarizada y la  fracció</w:t>
      </w:r>
      <w:r w:rsidR="00AB7B8E" w:rsidRPr="00B325F8">
        <w:rPr>
          <w:rFonts w:asciiTheme="minorHAnsi" w:hAnsiTheme="minorHAnsi" w:cs="Arial"/>
          <w:sz w:val="22"/>
          <w:szCs w:val="22"/>
          <w:lang w:val="es-CL"/>
        </w:rPr>
        <w:t>n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atribuible de </w:t>
      </w:r>
      <w:r w:rsidR="00AB7B8E">
        <w:rPr>
          <w:rFonts w:asciiTheme="minorHAnsi" w:hAnsiTheme="minorHAnsi" w:cs="Arial"/>
          <w:sz w:val="22"/>
          <w:szCs w:val="22"/>
          <w:lang w:val="es-CL"/>
        </w:rPr>
        <w:t>l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>a</w:t>
      </w:r>
      <w:r w:rsidR="00AB7B8E">
        <w:rPr>
          <w:rFonts w:asciiTheme="minorHAnsi" w:hAnsiTheme="minorHAnsi" w:cs="Arial"/>
          <w:sz w:val="22"/>
          <w:szCs w:val="22"/>
          <w:lang w:val="es-CL"/>
        </w:rPr>
        <w:t>s principales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patología</w:t>
      </w:r>
      <w:r w:rsidR="00AB7B8E">
        <w:rPr>
          <w:rFonts w:asciiTheme="minorHAnsi" w:hAnsiTheme="minorHAnsi" w:cs="Arial"/>
          <w:sz w:val="22"/>
          <w:szCs w:val="22"/>
          <w:lang w:val="es-CL"/>
        </w:rPr>
        <w:t>s identificadas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.</w:t>
      </w:r>
      <w:r w:rsidR="001F6D31">
        <w:rPr>
          <w:rFonts w:asciiTheme="minorHAnsi" w:hAnsiTheme="minorHAnsi" w:cs="Arial"/>
          <w:sz w:val="22"/>
          <w:szCs w:val="22"/>
          <w:lang w:val="es-CL"/>
        </w:rPr>
        <w:t xml:space="preserve"> Y sus respectivos DALYs.</w:t>
      </w:r>
    </w:p>
    <w:p w14:paraId="5C5691AB" w14:textId="77777777" w:rsidR="00AB7B8E" w:rsidRPr="00B035A5" w:rsidRDefault="00AB7B8E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CL"/>
        </w:rPr>
        <w:t>Informe de los resultados del Análisis secundario de datos sobre enfermedades y accidentes notificados. Las bases de dato respectivas serán aportadas por SUSESO.</w:t>
      </w:r>
    </w:p>
    <w:p w14:paraId="001F2D55" w14:textId="77777777" w:rsidR="00296D71" w:rsidRPr="00B035A5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</w:rPr>
        <w:t>Respecto del Informe final, debe seguir la siguiente estructura: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14:paraId="471AD20C" w14:textId="77777777" w:rsidR="00FF2069" w:rsidRDefault="00FF206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Condiciones de adjudicación</w:t>
      </w:r>
    </w:p>
    <w:p w14:paraId="6AF8EABA" w14:textId="77777777" w:rsidR="00641CD4" w:rsidRDefault="00FF206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D62B0">
        <w:rPr>
          <w:rFonts w:asciiTheme="minorHAnsi" w:hAnsiTheme="minorHAnsi" w:cs="Arial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</w:p>
    <w:p w14:paraId="6A51DE06" w14:textId="77777777" w:rsidR="00427D2D" w:rsidRDefault="00427D2D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equipo investigador debe presentar el siguiente perfil:</w:t>
      </w:r>
    </w:p>
    <w:p w14:paraId="61BF8124" w14:textId="77777777" w:rsidR="00427D2D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Contar con, al menos, un experto en salud pública</w:t>
      </w:r>
      <w:r w:rsidR="004538D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epidemiólogo</w:t>
      </w:r>
      <w:r w:rsidR="004538D7">
        <w:rPr>
          <w:rFonts w:asciiTheme="minorHAnsi" w:hAnsiTheme="minorHAnsi" w:cs="Arial"/>
          <w:sz w:val="22"/>
          <w:szCs w:val="22"/>
        </w:rPr>
        <w:t xml:space="preserve"> o</w:t>
      </w:r>
      <w:r>
        <w:rPr>
          <w:rFonts w:asciiTheme="minorHAnsi" w:hAnsiTheme="minorHAnsi" w:cs="Arial"/>
          <w:sz w:val="22"/>
          <w:szCs w:val="22"/>
        </w:rPr>
        <w:t xml:space="preserve"> metodólogo y un médico del trabajo</w:t>
      </w:r>
      <w:r w:rsidR="00747C06">
        <w:rPr>
          <w:rFonts w:asciiTheme="minorHAnsi" w:hAnsiTheme="minorHAnsi" w:cs="Arial"/>
          <w:sz w:val="22"/>
          <w:szCs w:val="22"/>
        </w:rPr>
        <w:t xml:space="preserve"> o profesional con formación en medicina ocupacional</w:t>
      </w:r>
      <w:r>
        <w:rPr>
          <w:rFonts w:asciiTheme="minorHAnsi" w:hAnsiTheme="minorHAnsi" w:cs="Arial"/>
          <w:sz w:val="22"/>
          <w:szCs w:val="22"/>
        </w:rPr>
        <w:t>.</w:t>
      </w:r>
    </w:p>
    <w:p w14:paraId="0ACA30AD" w14:textId="77777777" w:rsidR="00427D2D" w:rsidRPr="00CD62B0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Experiencia de, al menos, 5 años en investigación en epidemiología.</w:t>
      </w:r>
    </w:p>
    <w:p w14:paraId="09BA1439" w14:textId="77777777" w:rsidR="00F401B2" w:rsidRDefault="00F401B2" w:rsidP="00FF24B1">
      <w:pPr>
        <w:tabs>
          <w:tab w:val="left" w:pos="567"/>
          <w:tab w:val="left" w:pos="709"/>
        </w:tabs>
        <w:ind w:left="357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42A68B19" w14:textId="77777777" w:rsidR="004538D7" w:rsidRDefault="00BB343F" w:rsidP="00B325F8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Costos del proyecto</w:t>
      </w:r>
    </w:p>
    <w:p w14:paraId="0A33275C" w14:textId="77777777" w:rsidR="00BB343F" w:rsidRDefault="00BB343F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779AFC3" w14:textId="59501932" w:rsidR="00BB343F" w:rsidRPr="00B325F8" w:rsidRDefault="00B035A5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B035A5">
        <w:rPr>
          <w:rFonts w:asciiTheme="minorHAnsi" w:hAnsiTheme="minorHAnsi" w:cs="Arial"/>
          <w:b/>
          <w:sz w:val="22"/>
          <w:szCs w:val="22"/>
        </w:rPr>
        <w:t>El proyecto no p</w:t>
      </w:r>
      <w:r>
        <w:rPr>
          <w:rFonts w:asciiTheme="minorHAnsi" w:hAnsiTheme="minorHAnsi" w:cs="Arial"/>
          <w:b/>
          <w:sz w:val="22"/>
          <w:szCs w:val="22"/>
        </w:rPr>
        <w:t xml:space="preserve">odrá tener un costo superior a </w:t>
      </w:r>
      <w:r w:rsidR="001F6D31">
        <w:rPr>
          <w:rFonts w:asciiTheme="minorHAnsi" w:hAnsiTheme="minorHAnsi" w:cs="Arial"/>
          <w:b/>
          <w:sz w:val="22"/>
          <w:szCs w:val="22"/>
        </w:rPr>
        <w:t>1</w:t>
      </w:r>
      <w:r w:rsidR="007B6FA3">
        <w:rPr>
          <w:rFonts w:asciiTheme="minorHAnsi" w:hAnsiTheme="minorHAnsi" w:cs="Arial"/>
          <w:b/>
          <w:sz w:val="22"/>
          <w:szCs w:val="22"/>
        </w:rPr>
        <w:t>5</w:t>
      </w:r>
      <w:r w:rsidR="001F6D3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035A5">
        <w:rPr>
          <w:rFonts w:asciiTheme="minorHAnsi" w:hAnsiTheme="minorHAnsi" w:cs="Arial"/>
          <w:b/>
          <w:sz w:val="22"/>
          <w:szCs w:val="22"/>
        </w:rPr>
        <w:t>millones de pesos.</w:t>
      </w:r>
    </w:p>
    <w:sectPr w:rsidR="00BB343F" w:rsidRPr="00B325F8" w:rsidSect="00635B0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1440" w:right="1080" w:bottom="1440" w:left="1080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94D2" w14:textId="77777777" w:rsidR="009364D0" w:rsidRDefault="009364D0">
      <w:pPr>
        <w:spacing w:line="20" w:lineRule="exact"/>
      </w:pPr>
    </w:p>
  </w:endnote>
  <w:endnote w:type="continuationSeparator" w:id="0">
    <w:p w14:paraId="77A305FF" w14:textId="77777777" w:rsidR="009364D0" w:rsidRDefault="009364D0"/>
  </w:endnote>
  <w:endnote w:type="continuationNotice" w:id="1">
    <w:p w14:paraId="1C7B6945" w14:textId="77777777" w:rsidR="009364D0" w:rsidRDefault="0093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358A" w14:textId="77777777" w:rsidR="008511BB" w:rsidRDefault="008511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F2F721" w14:textId="77777777" w:rsidR="008511BB" w:rsidRDefault="008511B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CL"/>
      </w:rPr>
      <w:id w:val="-10087563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F0CD9E5" w14:textId="77777777" w:rsidR="008511BB" w:rsidRPr="009F0044" w:rsidRDefault="008511BB" w:rsidP="00064DFF">
        <w:pPr>
          <w:pStyle w:val="Encabezado"/>
          <w:pBdr>
            <w:top w:val="single" w:sz="4" w:space="1" w:color="auto"/>
          </w:pBdr>
          <w:jc w:val="right"/>
          <w:rPr>
            <w:rFonts w:asciiTheme="minorHAnsi" w:hAnsiTheme="minorHAnsi"/>
            <w:b/>
            <w:sz w:val="22"/>
          </w:rPr>
        </w:pPr>
        <w:r>
          <w:rPr>
            <w:rFonts w:asciiTheme="minorHAnsi" w:hAnsiTheme="minorHAnsi"/>
            <w:b/>
            <w:sz w:val="22"/>
          </w:rPr>
          <w:t>Proyectos de Investigación en P</w:t>
        </w:r>
        <w:r w:rsidRPr="009F0044">
          <w:rPr>
            <w:rFonts w:asciiTheme="minorHAnsi" w:hAnsiTheme="minorHAnsi"/>
            <w:b/>
            <w:sz w:val="22"/>
          </w:rPr>
          <w:t>revención de Accidentes del Trabajo y Enfermedades Profesionales</w:t>
        </w:r>
      </w:p>
      <w:p w14:paraId="3B101742" w14:textId="15C975CE" w:rsidR="008511BB" w:rsidRPr="00064DFF" w:rsidRDefault="008511B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064DFF">
          <w:rPr>
            <w:rFonts w:asciiTheme="minorHAnsi" w:hAnsiTheme="minorHAnsi"/>
            <w:sz w:val="20"/>
          </w:rPr>
          <w:fldChar w:fldCharType="begin"/>
        </w:r>
        <w:r w:rsidRPr="00064DFF">
          <w:rPr>
            <w:rFonts w:asciiTheme="minorHAnsi" w:hAnsiTheme="minorHAnsi"/>
            <w:sz w:val="20"/>
          </w:rPr>
          <w:instrText>PAGE   \* MERGEFORMAT</w:instrText>
        </w:r>
        <w:r w:rsidRPr="00064DFF">
          <w:rPr>
            <w:rFonts w:asciiTheme="minorHAnsi" w:hAnsiTheme="minorHAnsi"/>
            <w:sz w:val="20"/>
          </w:rPr>
          <w:fldChar w:fldCharType="separate"/>
        </w:r>
        <w:r w:rsidR="00A25830" w:rsidRPr="00A25830">
          <w:rPr>
            <w:rFonts w:asciiTheme="minorHAnsi" w:hAnsiTheme="minorHAnsi"/>
            <w:noProof/>
            <w:sz w:val="20"/>
            <w:lang w:val="es-ES"/>
          </w:rPr>
          <w:t>2</w:t>
        </w:r>
        <w:r w:rsidRPr="00064DFF">
          <w:rPr>
            <w:rFonts w:asciiTheme="minorHAnsi" w:hAnsiTheme="minorHAnsi"/>
            <w:sz w:val="20"/>
          </w:rPr>
          <w:fldChar w:fldCharType="end"/>
        </w:r>
      </w:p>
    </w:sdtContent>
  </w:sdt>
  <w:p w14:paraId="73591C7C" w14:textId="77777777" w:rsidR="008511BB" w:rsidRPr="009F0044" w:rsidRDefault="008511BB" w:rsidP="00064DFF">
    <w:pPr>
      <w:pStyle w:val="Encabezado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59F0" w14:textId="77777777" w:rsidR="009364D0" w:rsidRDefault="009364D0">
      <w:r>
        <w:separator/>
      </w:r>
    </w:p>
  </w:footnote>
  <w:footnote w:type="continuationSeparator" w:id="0">
    <w:p w14:paraId="6C2E5751" w14:textId="77777777" w:rsidR="009364D0" w:rsidRDefault="0093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7B72" w14:textId="77777777" w:rsidR="008511BB" w:rsidRPr="00064DFF" w:rsidRDefault="008511BB" w:rsidP="00064DFF">
    <w:pPr>
      <w:pStyle w:val="Encabezado"/>
      <w:pBdr>
        <w:bottom w:val="single" w:sz="4" w:space="1" w:color="auto"/>
      </w:pBdr>
      <w:rPr>
        <w:rFonts w:asciiTheme="minorHAnsi" w:hAnsiTheme="minorHAnsi"/>
        <w:b/>
        <w:sz w:val="22"/>
        <w:lang w:val="es-ES"/>
      </w:rPr>
    </w:pPr>
    <w:r>
      <w:rPr>
        <w:rFonts w:asciiTheme="minorHAnsi" w:hAnsiTheme="minorHAnsi"/>
        <w:b/>
        <w:sz w:val="22"/>
        <w:lang w:val="es-ES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B4A"/>
    <w:multiLevelType w:val="hybridMultilevel"/>
    <w:tmpl w:val="7674C336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17E3DE7"/>
    <w:multiLevelType w:val="hybridMultilevel"/>
    <w:tmpl w:val="35B83EAC"/>
    <w:lvl w:ilvl="0" w:tplc="340A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2895838"/>
    <w:multiLevelType w:val="hybridMultilevel"/>
    <w:tmpl w:val="2BEEC3F8"/>
    <w:lvl w:ilvl="0" w:tplc="53B47FF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649A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A3D"/>
    <w:multiLevelType w:val="hybridMultilevel"/>
    <w:tmpl w:val="6E74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2F8B"/>
    <w:multiLevelType w:val="hybridMultilevel"/>
    <w:tmpl w:val="5AF25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564C"/>
    <w:multiLevelType w:val="hybridMultilevel"/>
    <w:tmpl w:val="0D6C6D54"/>
    <w:lvl w:ilvl="0" w:tplc="9C666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86753"/>
    <w:multiLevelType w:val="hybridMultilevel"/>
    <w:tmpl w:val="415CB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054D"/>
    <w:multiLevelType w:val="hybridMultilevel"/>
    <w:tmpl w:val="FE5A7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EE0"/>
    <w:multiLevelType w:val="hybridMultilevel"/>
    <w:tmpl w:val="4E6268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718"/>
    <w:multiLevelType w:val="hybridMultilevel"/>
    <w:tmpl w:val="53382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A90"/>
    <w:multiLevelType w:val="hybridMultilevel"/>
    <w:tmpl w:val="1D40A94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72295"/>
    <w:multiLevelType w:val="hybridMultilevel"/>
    <w:tmpl w:val="27D8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239CC"/>
    <w:multiLevelType w:val="hybridMultilevel"/>
    <w:tmpl w:val="ABFEAC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4A5"/>
    <w:multiLevelType w:val="hybridMultilevel"/>
    <w:tmpl w:val="8392F3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0B0"/>
    <w:multiLevelType w:val="hybridMultilevel"/>
    <w:tmpl w:val="BAD40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F67F7"/>
    <w:multiLevelType w:val="hybridMultilevel"/>
    <w:tmpl w:val="96886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10790"/>
    <w:multiLevelType w:val="hybridMultilevel"/>
    <w:tmpl w:val="B3FC43D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8D2292"/>
    <w:multiLevelType w:val="hybridMultilevel"/>
    <w:tmpl w:val="07AE13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117BB"/>
    <w:multiLevelType w:val="hybridMultilevel"/>
    <w:tmpl w:val="F3E6503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C24B3D"/>
    <w:multiLevelType w:val="hybridMultilevel"/>
    <w:tmpl w:val="549091D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A78AB"/>
    <w:multiLevelType w:val="hybridMultilevel"/>
    <w:tmpl w:val="1D02605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051DF0"/>
    <w:multiLevelType w:val="hybridMultilevel"/>
    <w:tmpl w:val="EB26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B579B"/>
    <w:multiLevelType w:val="hybridMultilevel"/>
    <w:tmpl w:val="F9F83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9FE"/>
    <w:multiLevelType w:val="hybridMultilevel"/>
    <w:tmpl w:val="FCE47D66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C36280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B0D"/>
    <w:multiLevelType w:val="hybridMultilevel"/>
    <w:tmpl w:val="AD02A6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7935"/>
    <w:multiLevelType w:val="hybridMultilevel"/>
    <w:tmpl w:val="5D56300C"/>
    <w:lvl w:ilvl="0" w:tplc="41DC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3039"/>
    <w:multiLevelType w:val="hybridMultilevel"/>
    <w:tmpl w:val="72BAE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154A71"/>
    <w:multiLevelType w:val="hybridMultilevel"/>
    <w:tmpl w:val="2C7E613E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A445DE5"/>
    <w:multiLevelType w:val="hybridMultilevel"/>
    <w:tmpl w:val="BBCAD906"/>
    <w:lvl w:ilvl="0" w:tplc="340A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9"/>
  </w:num>
  <w:num w:numId="4">
    <w:abstractNumId w:val="3"/>
  </w:num>
  <w:num w:numId="5">
    <w:abstractNumId w:val="2"/>
  </w:num>
  <w:num w:numId="6">
    <w:abstractNumId w:val="16"/>
  </w:num>
  <w:num w:numId="7">
    <w:abstractNumId w:val="44"/>
  </w:num>
  <w:num w:numId="8">
    <w:abstractNumId w:val="20"/>
  </w:num>
  <w:num w:numId="9">
    <w:abstractNumId w:val="40"/>
  </w:num>
  <w:num w:numId="10">
    <w:abstractNumId w:val="42"/>
  </w:num>
  <w:num w:numId="11">
    <w:abstractNumId w:val="10"/>
  </w:num>
  <w:num w:numId="12">
    <w:abstractNumId w:val="8"/>
  </w:num>
  <w:num w:numId="13">
    <w:abstractNumId w:val="26"/>
  </w:num>
  <w:num w:numId="14">
    <w:abstractNumId w:val="1"/>
  </w:num>
  <w:num w:numId="15">
    <w:abstractNumId w:val="32"/>
  </w:num>
  <w:num w:numId="16">
    <w:abstractNumId w:val="15"/>
  </w:num>
  <w:num w:numId="17">
    <w:abstractNumId w:val="35"/>
  </w:num>
  <w:num w:numId="18">
    <w:abstractNumId w:val="34"/>
  </w:num>
  <w:num w:numId="19">
    <w:abstractNumId w:val="21"/>
  </w:num>
  <w:num w:numId="20">
    <w:abstractNumId w:val="6"/>
  </w:num>
  <w:num w:numId="21">
    <w:abstractNumId w:val="22"/>
  </w:num>
  <w:num w:numId="22">
    <w:abstractNumId w:val="43"/>
  </w:num>
  <w:num w:numId="23">
    <w:abstractNumId w:val="13"/>
  </w:num>
  <w:num w:numId="24">
    <w:abstractNumId w:val="28"/>
  </w:num>
  <w:num w:numId="25">
    <w:abstractNumId w:val="23"/>
  </w:num>
  <w:num w:numId="26">
    <w:abstractNumId w:val="17"/>
  </w:num>
  <w:num w:numId="27">
    <w:abstractNumId w:val="31"/>
  </w:num>
  <w:num w:numId="28">
    <w:abstractNumId w:val="5"/>
  </w:num>
  <w:num w:numId="29">
    <w:abstractNumId w:val="24"/>
  </w:num>
  <w:num w:numId="30">
    <w:abstractNumId w:val="25"/>
  </w:num>
  <w:num w:numId="31">
    <w:abstractNumId w:val="11"/>
  </w:num>
  <w:num w:numId="32">
    <w:abstractNumId w:val="14"/>
  </w:num>
  <w:num w:numId="33">
    <w:abstractNumId w:val="38"/>
  </w:num>
  <w:num w:numId="34">
    <w:abstractNumId w:val="9"/>
  </w:num>
  <w:num w:numId="35">
    <w:abstractNumId w:val="33"/>
  </w:num>
  <w:num w:numId="36">
    <w:abstractNumId w:val="36"/>
  </w:num>
  <w:num w:numId="37">
    <w:abstractNumId w:val="45"/>
  </w:num>
  <w:num w:numId="38">
    <w:abstractNumId w:val="18"/>
  </w:num>
  <w:num w:numId="39">
    <w:abstractNumId w:val="30"/>
  </w:num>
  <w:num w:numId="40">
    <w:abstractNumId w:val="4"/>
  </w:num>
  <w:num w:numId="41">
    <w:abstractNumId w:val="19"/>
  </w:num>
  <w:num w:numId="42">
    <w:abstractNumId w:val="46"/>
  </w:num>
  <w:num w:numId="43">
    <w:abstractNumId w:val="37"/>
  </w:num>
  <w:num w:numId="44">
    <w:abstractNumId w:val="7"/>
  </w:num>
  <w:num w:numId="45">
    <w:abstractNumId w:val="41"/>
  </w:num>
  <w:num w:numId="46">
    <w:abstractNumId w:val="12"/>
  </w:num>
  <w:num w:numId="4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0692C"/>
    <w:rsid w:val="000111BC"/>
    <w:rsid w:val="0001654E"/>
    <w:rsid w:val="00016FC7"/>
    <w:rsid w:val="00023129"/>
    <w:rsid w:val="00031ABB"/>
    <w:rsid w:val="000347BF"/>
    <w:rsid w:val="00036A59"/>
    <w:rsid w:val="000403FD"/>
    <w:rsid w:val="000436F4"/>
    <w:rsid w:val="00046034"/>
    <w:rsid w:val="00053D7F"/>
    <w:rsid w:val="00060E6F"/>
    <w:rsid w:val="00061B3F"/>
    <w:rsid w:val="00064DFF"/>
    <w:rsid w:val="00070104"/>
    <w:rsid w:val="00073437"/>
    <w:rsid w:val="000864F0"/>
    <w:rsid w:val="000912CE"/>
    <w:rsid w:val="000944CE"/>
    <w:rsid w:val="00097C60"/>
    <w:rsid w:val="000A183B"/>
    <w:rsid w:val="000A6427"/>
    <w:rsid w:val="000D792A"/>
    <w:rsid w:val="000E172D"/>
    <w:rsid w:val="000E304A"/>
    <w:rsid w:val="000E4CFD"/>
    <w:rsid w:val="000E5D29"/>
    <w:rsid w:val="000E70BC"/>
    <w:rsid w:val="000E735F"/>
    <w:rsid w:val="000F26D4"/>
    <w:rsid w:val="001025A3"/>
    <w:rsid w:val="0010405D"/>
    <w:rsid w:val="0010647D"/>
    <w:rsid w:val="00112471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89C"/>
    <w:rsid w:val="00190C53"/>
    <w:rsid w:val="00191A23"/>
    <w:rsid w:val="0019225A"/>
    <w:rsid w:val="00196D14"/>
    <w:rsid w:val="001A1998"/>
    <w:rsid w:val="001A2405"/>
    <w:rsid w:val="001A4A25"/>
    <w:rsid w:val="001F03A0"/>
    <w:rsid w:val="001F6D31"/>
    <w:rsid w:val="0020716C"/>
    <w:rsid w:val="00223699"/>
    <w:rsid w:val="00237FF4"/>
    <w:rsid w:val="002419C3"/>
    <w:rsid w:val="00246C9C"/>
    <w:rsid w:val="00246EA1"/>
    <w:rsid w:val="002569D3"/>
    <w:rsid w:val="002629D5"/>
    <w:rsid w:val="00265658"/>
    <w:rsid w:val="00273E1F"/>
    <w:rsid w:val="00275B3B"/>
    <w:rsid w:val="00292737"/>
    <w:rsid w:val="00296D71"/>
    <w:rsid w:val="002A53CA"/>
    <w:rsid w:val="002B211A"/>
    <w:rsid w:val="002B2DFC"/>
    <w:rsid w:val="002B6DDB"/>
    <w:rsid w:val="002C13E8"/>
    <w:rsid w:val="002C32DC"/>
    <w:rsid w:val="002D6B06"/>
    <w:rsid w:val="002D787A"/>
    <w:rsid w:val="002E1CB7"/>
    <w:rsid w:val="002F5741"/>
    <w:rsid w:val="00315180"/>
    <w:rsid w:val="00320479"/>
    <w:rsid w:val="00322D6B"/>
    <w:rsid w:val="00335997"/>
    <w:rsid w:val="00346DD9"/>
    <w:rsid w:val="0035117F"/>
    <w:rsid w:val="00354A10"/>
    <w:rsid w:val="00354D4A"/>
    <w:rsid w:val="0035729A"/>
    <w:rsid w:val="0036254A"/>
    <w:rsid w:val="003655EE"/>
    <w:rsid w:val="00376AA3"/>
    <w:rsid w:val="00377B04"/>
    <w:rsid w:val="003825E7"/>
    <w:rsid w:val="0038428C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A9B"/>
    <w:rsid w:val="003C0575"/>
    <w:rsid w:val="003C29DA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270"/>
    <w:rsid w:val="003F490E"/>
    <w:rsid w:val="0040012A"/>
    <w:rsid w:val="00401331"/>
    <w:rsid w:val="00404B2C"/>
    <w:rsid w:val="004117C0"/>
    <w:rsid w:val="004231E0"/>
    <w:rsid w:val="00423DD2"/>
    <w:rsid w:val="00423F76"/>
    <w:rsid w:val="00424F18"/>
    <w:rsid w:val="004260D8"/>
    <w:rsid w:val="00427D2D"/>
    <w:rsid w:val="00431F3C"/>
    <w:rsid w:val="00433028"/>
    <w:rsid w:val="00434BEA"/>
    <w:rsid w:val="004538D7"/>
    <w:rsid w:val="00454F81"/>
    <w:rsid w:val="00460EE6"/>
    <w:rsid w:val="00473F1A"/>
    <w:rsid w:val="00480999"/>
    <w:rsid w:val="0048114D"/>
    <w:rsid w:val="00482945"/>
    <w:rsid w:val="00486231"/>
    <w:rsid w:val="004913BB"/>
    <w:rsid w:val="00497623"/>
    <w:rsid w:val="004A079A"/>
    <w:rsid w:val="004A5894"/>
    <w:rsid w:val="004A78D8"/>
    <w:rsid w:val="004D7441"/>
    <w:rsid w:val="004D7AC4"/>
    <w:rsid w:val="004E5051"/>
    <w:rsid w:val="004F0B50"/>
    <w:rsid w:val="004F5D7B"/>
    <w:rsid w:val="004F65A6"/>
    <w:rsid w:val="004F68CB"/>
    <w:rsid w:val="00502D1B"/>
    <w:rsid w:val="005044CC"/>
    <w:rsid w:val="00505BBD"/>
    <w:rsid w:val="00520A78"/>
    <w:rsid w:val="00526D61"/>
    <w:rsid w:val="00546ABF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6B44"/>
    <w:rsid w:val="005A14AA"/>
    <w:rsid w:val="005A6A56"/>
    <w:rsid w:val="005B65E7"/>
    <w:rsid w:val="005B6B53"/>
    <w:rsid w:val="005C1757"/>
    <w:rsid w:val="005D331C"/>
    <w:rsid w:val="005D597A"/>
    <w:rsid w:val="005E159E"/>
    <w:rsid w:val="005E3636"/>
    <w:rsid w:val="005F0302"/>
    <w:rsid w:val="005F04C5"/>
    <w:rsid w:val="005F34D1"/>
    <w:rsid w:val="00604A1C"/>
    <w:rsid w:val="006139A7"/>
    <w:rsid w:val="00626165"/>
    <w:rsid w:val="00626FFD"/>
    <w:rsid w:val="0063511D"/>
    <w:rsid w:val="00635B0A"/>
    <w:rsid w:val="006408B3"/>
    <w:rsid w:val="00641CD4"/>
    <w:rsid w:val="00642232"/>
    <w:rsid w:val="00643272"/>
    <w:rsid w:val="0064624E"/>
    <w:rsid w:val="0065153C"/>
    <w:rsid w:val="00651C35"/>
    <w:rsid w:val="006649C6"/>
    <w:rsid w:val="00667B6D"/>
    <w:rsid w:val="00672245"/>
    <w:rsid w:val="00672ACF"/>
    <w:rsid w:val="006767B5"/>
    <w:rsid w:val="00676F4D"/>
    <w:rsid w:val="00685D8D"/>
    <w:rsid w:val="00686FCF"/>
    <w:rsid w:val="0069193A"/>
    <w:rsid w:val="00691C23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30BFA"/>
    <w:rsid w:val="00732587"/>
    <w:rsid w:val="007428F7"/>
    <w:rsid w:val="00747C06"/>
    <w:rsid w:val="00753D56"/>
    <w:rsid w:val="00756BB2"/>
    <w:rsid w:val="00760C69"/>
    <w:rsid w:val="0076382B"/>
    <w:rsid w:val="00764A7E"/>
    <w:rsid w:val="00771001"/>
    <w:rsid w:val="0078402C"/>
    <w:rsid w:val="007914C9"/>
    <w:rsid w:val="00797150"/>
    <w:rsid w:val="007A2E26"/>
    <w:rsid w:val="007A5A4C"/>
    <w:rsid w:val="007B6FA3"/>
    <w:rsid w:val="007B7F40"/>
    <w:rsid w:val="007C2FF2"/>
    <w:rsid w:val="007C5BCA"/>
    <w:rsid w:val="007D65B8"/>
    <w:rsid w:val="007E2C8C"/>
    <w:rsid w:val="007F1A1E"/>
    <w:rsid w:val="007F1BDA"/>
    <w:rsid w:val="008009AE"/>
    <w:rsid w:val="00810E4C"/>
    <w:rsid w:val="00820977"/>
    <w:rsid w:val="00821AAC"/>
    <w:rsid w:val="00824A3E"/>
    <w:rsid w:val="00832B9A"/>
    <w:rsid w:val="00840009"/>
    <w:rsid w:val="0084189E"/>
    <w:rsid w:val="008511BB"/>
    <w:rsid w:val="00855265"/>
    <w:rsid w:val="00856933"/>
    <w:rsid w:val="00866EA6"/>
    <w:rsid w:val="008760DC"/>
    <w:rsid w:val="00891572"/>
    <w:rsid w:val="0089418C"/>
    <w:rsid w:val="008976D8"/>
    <w:rsid w:val="008A79BB"/>
    <w:rsid w:val="008B0C84"/>
    <w:rsid w:val="008B6F52"/>
    <w:rsid w:val="008C5515"/>
    <w:rsid w:val="008D3768"/>
    <w:rsid w:val="008D4A34"/>
    <w:rsid w:val="00901F14"/>
    <w:rsid w:val="00910F6A"/>
    <w:rsid w:val="00921E07"/>
    <w:rsid w:val="009251C8"/>
    <w:rsid w:val="00927E9B"/>
    <w:rsid w:val="009305D1"/>
    <w:rsid w:val="00932AA2"/>
    <w:rsid w:val="009364D0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354"/>
    <w:rsid w:val="00990C48"/>
    <w:rsid w:val="0099739D"/>
    <w:rsid w:val="009A08E0"/>
    <w:rsid w:val="009A15B3"/>
    <w:rsid w:val="009A1971"/>
    <w:rsid w:val="009A73D6"/>
    <w:rsid w:val="009B38DC"/>
    <w:rsid w:val="009B5BD5"/>
    <w:rsid w:val="009C0E1B"/>
    <w:rsid w:val="009C59E6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25830"/>
    <w:rsid w:val="00A326BA"/>
    <w:rsid w:val="00A32746"/>
    <w:rsid w:val="00A33342"/>
    <w:rsid w:val="00A365A3"/>
    <w:rsid w:val="00A435E1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7B8E"/>
    <w:rsid w:val="00AC0CCD"/>
    <w:rsid w:val="00AC3ADC"/>
    <w:rsid w:val="00AC6056"/>
    <w:rsid w:val="00AD6E20"/>
    <w:rsid w:val="00AE5EB4"/>
    <w:rsid w:val="00AF2F5B"/>
    <w:rsid w:val="00AF3813"/>
    <w:rsid w:val="00AF579C"/>
    <w:rsid w:val="00AF6517"/>
    <w:rsid w:val="00B02E23"/>
    <w:rsid w:val="00B035A5"/>
    <w:rsid w:val="00B1380E"/>
    <w:rsid w:val="00B20297"/>
    <w:rsid w:val="00B21B71"/>
    <w:rsid w:val="00B27C19"/>
    <w:rsid w:val="00B325F8"/>
    <w:rsid w:val="00B34AC0"/>
    <w:rsid w:val="00B35669"/>
    <w:rsid w:val="00B36C34"/>
    <w:rsid w:val="00B46806"/>
    <w:rsid w:val="00B474A7"/>
    <w:rsid w:val="00B64616"/>
    <w:rsid w:val="00B64BBC"/>
    <w:rsid w:val="00B7049B"/>
    <w:rsid w:val="00B71994"/>
    <w:rsid w:val="00B73C6C"/>
    <w:rsid w:val="00B74F36"/>
    <w:rsid w:val="00B7558B"/>
    <w:rsid w:val="00B76794"/>
    <w:rsid w:val="00B8796D"/>
    <w:rsid w:val="00B90409"/>
    <w:rsid w:val="00B9062C"/>
    <w:rsid w:val="00B94758"/>
    <w:rsid w:val="00BB343F"/>
    <w:rsid w:val="00BC1A5A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1B4E"/>
    <w:rsid w:val="00C332F9"/>
    <w:rsid w:val="00C33C25"/>
    <w:rsid w:val="00C348CF"/>
    <w:rsid w:val="00C409A1"/>
    <w:rsid w:val="00C42A5A"/>
    <w:rsid w:val="00C53D7B"/>
    <w:rsid w:val="00C5669D"/>
    <w:rsid w:val="00C57580"/>
    <w:rsid w:val="00C61990"/>
    <w:rsid w:val="00C67EB4"/>
    <w:rsid w:val="00C75AA1"/>
    <w:rsid w:val="00C77524"/>
    <w:rsid w:val="00C7796F"/>
    <w:rsid w:val="00C853FA"/>
    <w:rsid w:val="00C87E80"/>
    <w:rsid w:val="00C9004D"/>
    <w:rsid w:val="00C91ED4"/>
    <w:rsid w:val="00C95D1A"/>
    <w:rsid w:val="00C95D55"/>
    <w:rsid w:val="00CA68FF"/>
    <w:rsid w:val="00CA7C4F"/>
    <w:rsid w:val="00CB51B1"/>
    <w:rsid w:val="00CB7DE9"/>
    <w:rsid w:val="00CC0C36"/>
    <w:rsid w:val="00CC4143"/>
    <w:rsid w:val="00CC50A1"/>
    <w:rsid w:val="00CD04B1"/>
    <w:rsid w:val="00CD62B0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2E3"/>
    <w:rsid w:val="00D60199"/>
    <w:rsid w:val="00D63555"/>
    <w:rsid w:val="00D70F63"/>
    <w:rsid w:val="00D855F2"/>
    <w:rsid w:val="00D90E3F"/>
    <w:rsid w:val="00D919C2"/>
    <w:rsid w:val="00DB32FE"/>
    <w:rsid w:val="00DB3BD1"/>
    <w:rsid w:val="00DB52F1"/>
    <w:rsid w:val="00DC4C33"/>
    <w:rsid w:val="00DC7331"/>
    <w:rsid w:val="00DD5693"/>
    <w:rsid w:val="00DD5E25"/>
    <w:rsid w:val="00DE1777"/>
    <w:rsid w:val="00DF1971"/>
    <w:rsid w:val="00DF285D"/>
    <w:rsid w:val="00E06860"/>
    <w:rsid w:val="00E16F9A"/>
    <w:rsid w:val="00E41036"/>
    <w:rsid w:val="00E44F18"/>
    <w:rsid w:val="00E5040E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1D8B"/>
    <w:rsid w:val="00F25F96"/>
    <w:rsid w:val="00F401B2"/>
    <w:rsid w:val="00F53CD3"/>
    <w:rsid w:val="00F55D54"/>
    <w:rsid w:val="00F57C15"/>
    <w:rsid w:val="00F60034"/>
    <w:rsid w:val="00F63276"/>
    <w:rsid w:val="00F70663"/>
    <w:rsid w:val="00F70B45"/>
    <w:rsid w:val="00F73892"/>
    <w:rsid w:val="00F74584"/>
    <w:rsid w:val="00F77BD2"/>
    <w:rsid w:val="00F860E0"/>
    <w:rsid w:val="00F87987"/>
    <w:rsid w:val="00F90E91"/>
    <w:rsid w:val="00FA0DB3"/>
    <w:rsid w:val="00FA30A0"/>
    <w:rsid w:val="00FA3B03"/>
    <w:rsid w:val="00FC15E8"/>
    <w:rsid w:val="00FC2506"/>
    <w:rsid w:val="00FC2743"/>
    <w:rsid w:val="00FC6E38"/>
    <w:rsid w:val="00FD22A0"/>
    <w:rsid w:val="00FD7086"/>
    <w:rsid w:val="00FF1BAE"/>
    <w:rsid w:val="00FF2069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D4B4C"/>
  <w15:docId w15:val="{9D98A631-F067-441E-8774-680B9E7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E91E-A18B-7944-8B9F-EF88FDE8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C:\formularios2000\for_reg2000.dot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4635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Patricia Isabel Matus Correa</cp:lastModifiedBy>
  <cp:revision>2</cp:revision>
  <cp:lastPrinted>2017-03-28T20:15:00Z</cp:lastPrinted>
  <dcterms:created xsi:type="dcterms:W3CDTF">2020-05-13T12:47:00Z</dcterms:created>
  <dcterms:modified xsi:type="dcterms:W3CDTF">2020-05-13T12:47:00Z</dcterms:modified>
</cp:coreProperties>
</file>